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方正黑体简体" w:hAnsi="Times New Roman" w:eastAsia="方正黑体简体"/>
          <w:bCs/>
          <w:color w:val="000000"/>
          <w:sz w:val="32"/>
          <w:szCs w:val="32"/>
        </w:rPr>
      </w:pPr>
      <w:r>
        <w:rPr>
          <w:rFonts w:hint="eastAsia" w:ascii="方正黑体简体" w:hAnsi="Times New Roman" w:eastAsia="方正黑体简体"/>
          <w:bCs/>
          <w:color w:val="000000"/>
          <w:sz w:val="32"/>
          <w:szCs w:val="32"/>
        </w:rPr>
        <w:t>附件4</w:t>
      </w:r>
    </w:p>
    <w:p>
      <w:pPr>
        <w:spacing w:line="240" w:lineRule="atLeast"/>
        <w:rPr>
          <w:rFonts w:hint="eastAsia" w:ascii="方正黑体简体" w:hAnsi="Times New Roman" w:eastAsia="方正黑体简体"/>
          <w:bCs/>
          <w:color w:val="000000"/>
          <w:sz w:val="32"/>
          <w:szCs w:val="32"/>
        </w:rPr>
      </w:pPr>
    </w:p>
    <w:p>
      <w:pPr>
        <w:spacing w:line="240" w:lineRule="atLeast"/>
        <w:rPr>
          <w:rFonts w:hint="eastAsia" w:ascii="方正黑体简体" w:hAnsi="Times New Roman" w:eastAsia="方正黑体简体"/>
          <w:bCs/>
          <w:color w:val="000000"/>
          <w:sz w:val="32"/>
          <w:szCs w:val="32"/>
        </w:rPr>
      </w:pPr>
    </w:p>
    <w:p>
      <w:pPr>
        <w:spacing w:line="240" w:lineRule="atLeast"/>
        <w:jc w:val="center"/>
        <w:rPr>
          <w:rFonts w:hint="eastAsia" w:ascii="方正小标宋简体" w:eastAsia="方正小标宋简体"/>
          <w:spacing w:val="40"/>
          <w:sz w:val="64"/>
          <w:szCs w:val="64"/>
        </w:rPr>
      </w:pPr>
      <w:r>
        <w:rPr>
          <w:rFonts w:hint="eastAsia" w:ascii="方正小标宋简体" w:eastAsia="方正小标宋简体"/>
          <w:spacing w:val="40"/>
          <w:sz w:val="64"/>
          <w:szCs w:val="64"/>
        </w:rPr>
        <w:t>低速电动车年度报告</w:t>
      </w:r>
    </w:p>
    <w:p>
      <w:pPr>
        <w:spacing w:line="240" w:lineRule="atLeast"/>
        <w:jc w:val="center"/>
        <w:rPr>
          <w:rFonts w:hint="eastAsia" w:ascii="楷体_GB2312" w:eastAsia="楷体_GB2312"/>
          <w:b/>
          <w:szCs w:val="21"/>
        </w:rPr>
      </w:pPr>
    </w:p>
    <w:p>
      <w:pPr>
        <w:spacing w:line="240" w:lineRule="atLeast"/>
        <w:jc w:val="center"/>
        <w:rPr>
          <w:rFonts w:hint="eastAsia" w:ascii="黑体" w:eastAsia="黑体"/>
          <w:sz w:val="36"/>
          <w:szCs w:val="36"/>
        </w:rPr>
      </w:pPr>
      <w:r>
        <w:rPr>
          <w:rFonts w:hint="eastAsia" w:ascii="黑体" w:eastAsia="黑体"/>
          <w:sz w:val="36"/>
          <w:szCs w:val="36"/>
        </w:rPr>
        <w:t>（      年度）</w:t>
      </w:r>
    </w:p>
    <w:p>
      <w:pPr>
        <w:spacing w:line="240" w:lineRule="atLeast"/>
        <w:jc w:val="center"/>
        <w:rPr>
          <w:rFonts w:hint="eastAsia" w:ascii="黑体" w:eastAsia="黑体"/>
          <w:sz w:val="36"/>
          <w:szCs w:val="36"/>
        </w:rPr>
      </w:pPr>
    </w:p>
    <w:p>
      <w:pPr>
        <w:spacing w:line="240" w:lineRule="atLeast"/>
        <w:jc w:val="center"/>
        <w:rPr>
          <w:rFonts w:hint="eastAsia" w:ascii="黑体" w:eastAsia="黑体"/>
          <w:sz w:val="36"/>
          <w:szCs w:val="36"/>
        </w:rPr>
      </w:pPr>
    </w:p>
    <w:p>
      <w:pPr>
        <w:spacing w:line="240" w:lineRule="atLeast"/>
        <w:jc w:val="center"/>
        <w:rPr>
          <w:rFonts w:hint="eastAsia" w:ascii="黑体" w:eastAsia="黑体"/>
          <w:sz w:val="36"/>
          <w:szCs w:val="36"/>
        </w:rPr>
      </w:pPr>
    </w:p>
    <w:p>
      <w:pPr>
        <w:spacing w:line="240" w:lineRule="atLeast"/>
        <w:jc w:val="center"/>
        <w:rPr>
          <w:rFonts w:hint="eastAsia" w:ascii="黑体" w:eastAsia="黑体"/>
          <w:sz w:val="36"/>
          <w:szCs w:val="36"/>
        </w:rPr>
      </w:pPr>
    </w:p>
    <w:p>
      <w:pPr>
        <w:spacing w:line="240" w:lineRule="atLeast"/>
        <w:jc w:val="center"/>
        <w:rPr>
          <w:rFonts w:hint="eastAsia" w:ascii="黑体" w:eastAsia="黑体"/>
          <w:sz w:val="36"/>
          <w:szCs w:val="36"/>
        </w:rPr>
      </w:pPr>
    </w:p>
    <w:p>
      <w:pPr>
        <w:spacing w:line="240" w:lineRule="atLeast"/>
        <w:jc w:val="center"/>
        <w:rPr>
          <w:rFonts w:hint="eastAsia" w:ascii="黑体" w:eastAsia="黑体"/>
          <w:sz w:val="36"/>
          <w:szCs w:val="36"/>
        </w:rPr>
      </w:pPr>
    </w:p>
    <w:p>
      <w:pPr>
        <w:spacing w:line="240" w:lineRule="atLeast"/>
        <w:jc w:val="center"/>
        <w:rPr>
          <w:rFonts w:hint="eastAsia" w:ascii="黑体" w:eastAsia="黑体"/>
          <w:sz w:val="36"/>
          <w:szCs w:val="36"/>
        </w:rPr>
      </w:pPr>
    </w:p>
    <w:p>
      <w:pPr>
        <w:spacing w:line="240" w:lineRule="atLeast"/>
        <w:jc w:val="center"/>
        <w:rPr>
          <w:rFonts w:hint="eastAsia" w:ascii="黑体" w:eastAsia="黑体"/>
          <w:sz w:val="36"/>
          <w:szCs w:val="36"/>
        </w:rPr>
      </w:pPr>
    </w:p>
    <w:p>
      <w:pPr>
        <w:spacing w:line="240" w:lineRule="atLeast"/>
        <w:jc w:val="center"/>
        <w:rPr>
          <w:rFonts w:hint="eastAsia" w:ascii="方正黑体简体" w:hAnsi="Times New Roman" w:eastAsia="方正黑体简体"/>
          <w:bCs/>
          <w:color w:val="000000"/>
          <w:sz w:val="32"/>
          <w:szCs w:val="32"/>
        </w:rPr>
      </w:pPr>
    </w:p>
    <w:p>
      <w:pPr>
        <w:spacing w:line="240" w:lineRule="atLeast"/>
        <w:jc w:val="center"/>
        <w:rPr>
          <w:rFonts w:hint="eastAsia" w:ascii="方正黑体简体" w:hAnsi="Times New Roman" w:eastAsia="方正黑体简体"/>
          <w:bCs/>
          <w:color w:val="000000"/>
          <w:sz w:val="32"/>
          <w:szCs w:val="32"/>
        </w:rPr>
      </w:pPr>
    </w:p>
    <w:p>
      <w:pPr>
        <w:spacing w:line="240" w:lineRule="atLeast"/>
        <w:ind w:firstLine="1590" w:firstLineChars="495"/>
        <w:rPr>
          <w:rFonts w:hint="eastAsia" w:ascii="楷体_GB2312" w:hAnsi="Times New Roman" w:eastAsia="楷体_GB2312"/>
          <w:b/>
          <w:bCs/>
          <w:color w:val="000000"/>
          <w:sz w:val="32"/>
          <w:szCs w:val="32"/>
          <w:u w:val="single"/>
        </w:rPr>
      </w:pPr>
      <w:r>
        <w:rPr>
          <w:rFonts w:hint="eastAsia" w:ascii="楷体_GB2312" w:hAnsi="Times New Roman" w:eastAsia="楷体_GB2312"/>
          <w:b/>
          <w:bCs/>
          <w:color w:val="000000"/>
          <w:sz w:val="32"/>
          <w:szCs w:val="32"/>
        </w:rPr>
        <w:t>企业名称：</w:t>
      </w:r>
      <w:r>
        <w:rPr>
          <w:rFonts w:hint="eastAsia" w:ascii="楷体_GB2312" w:hAnsi="Times New Roman" w:eastAsia="楷体_GB2312"/>
          <w:b/>
          <w:bCs/>
          <w:color w:val="000000"/>
          <w:sz w:val="32"/>
          <w:szCs w:val="32"/>
          <w:u w:val="single"/>
        </w:rPr>
        <w:t xml:space="preserve">                           </w:t>
      </w:r>
    </w:p>
    <w:p>
      <w:pPr>
        <w:spacing w:line="240" w:lineRule="atLeast"/>
        <w:ind w:firstLine="1590" w:firstLineChars="495"/>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编制日期：</w:t>
      </w:r>
      <w:r>
        <w:rPr>
          <w:rFonts w:hint="eastAsia" w:ascii="楷体_GB2312" w:hAnsi="Times New Roman" w:eastAsia="楷体_GB2312"/>
          <w:b/>
          <w:bCs/>
          <w:color w:val="000000"/>
          <w:sz w:val="32"/>
          <w:szCs w:val="32"/>
          <w:u w:val="single"/>
        </w:rPr>
        <w:t xml:space="preserve">          </w:t>
      </w:r>
      <w:r>
        <w:rPr>
          <w:rFonts w:hint="eastAsia" w:ascii="楷体_GB2312" w:hAnsi="Times New Roman" w:eastAsia="楷体_GB2312"/>
          <w:b/>
          <w:bCs/>
          <w:color w:val="000000"/>
          <w:sz w:val="32"/>
          <w:szCs w:val="32"/>
        </w:rPr>
        <w:t>年</w:t>
      </w:r>
      <w:r>
        <w:rPr>
          <w:rFonts w:hint="eastAsia" w:ascii="楷体_GB2312" w:hAnsi="Times New Roman" w:eastAsia="楷体_GB2312"/>
          <w:b/>
          <w:bCs/>
          <w:color w:val="000000"/>
          <w:sz w:val="32"/>
          <w:szCs w:val="32"/>
          <w:u w:val="single"/>
        </w:rPr>
        <w:t xml:space="preserve">      </w:t>
      </w:r>
      <w:r>
        <w:rPr>
          <w:rFonts w:hint="eastAsia" w:ascii="楷体_GB2312" w:hAnsi="Times New Roman" w:eastAsia="楷体_GB2312"/>
          <w:b/>
          <w:bCs/>
          <w:color w:val="000000"/>
          <w:sz w:val="32"/>
          <w:szCs w:val="32"/>
        </w:rPr>
        <w:t>月</w:t>
      </w:r>
      <w:r>
        <w:rPr>
          <w:rFonts w:hint="eastAsia" w:ascii="楷体_GB2312" w:hAnsi="Times New Roman" w:eastAsia="楷体_GB2312"/>
          <w:b/>
          <w:bCs/>
          <w:color w:val="000000"/>
          <w:sz w:val="32"/>
          <w:szCs w:val="32"/>
          <w:u w:val="single"/>
        </w:rPr>
        <w:t xml:space="preserve">      </w:t>
      </w:r>
      <w:r>
        <w:rPr>
          <w:rFonts w:hint="eastAsia" w:ascii="楷体_GB2312" w:hAnsi="Times New Roman" w:eastAsia="楷体_GB2312"/>
          <w:b/>
          <w:bCs/>
          <w:color w:val="000000"/>
          <w:sz w:val="32"/>
          <w:szCs w:val="32"/>
        </w:rPr>
        <w:t>日</w:t>
      </w: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jc w:val="center"/>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企 业 声 明</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1. 本企业自愿遵守《濮阳市低速电动车管理暂行办法》、《濮阳市低速电动车生产企业及产品备案管理实施细则》及相关文件的规定；</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2. 本企业承诺本年度报告所采用的数据、事实的真实性，并未隐瞒或遗漏任何重大事实；</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3. 本企业承诺长期保存本年度报告；</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4. 本企业自愿接受各级工业和信息化主管部门组织的低速电动车相关检查，如实提供所需的信息和资料，并为检查工作提供方便。</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申请企业法定代表人(签字)：</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申请企业(盖章)：</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560" w:firstLineChars="205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年   月   日</w:t>
      </w:r>
    </w:p>
    <w:p>
      <w:pPr>
        <w:spacing w:line="240" w:lineRule="atLeast"/>
        <w:rPr>
          <w:rFonts w:hint="eastAsia" w:ascii="方正黑体简体" w:hAnsi="Times New Roman" w:eastAsia="方正黑体简体"/>
          <w:bCs/>
          <w:color w:val="000000"/>
          <w:sz w:val="32"/>
          <w:szCs w:val="32"/>
        </w:rPr>
      </w:pPr>
      <w:r>
        <w:rPr>
          <w:rFonts w:hint="eastAsia" w:ascii="方正黑体简体" w:hAnsi="Times New Roman" w:eastAsia="方正黑体简体"/>
          <w:bCs/>
          <w:color w:val="000000"/>
          <w:sz w:val="32"/>
          <w:szCs w:val="32"/>
        </w:rPr>
        <w:t>一、综述</w:t>
      </w:r>
    </w:p>
    <w:tbl>
      <w:tblPr>
        <w:tblStyle w:val="7"/>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3" w:hRule="exact"/>
        </w:trPr>
        <w:tc>
          <w:tcPr>
            <w:tcW w:w="9123" w:type="dxa"/>
            <w:vAlign w:val="center"/>
          </w:tcPr>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1. 新产品研发和改进情况；</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2.研发、生产、检验、售后服务能力和条件建设情况；</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3. 低速电动车年度生产、销售的总体情况；</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4.国家、省有关政策和强制性标准、法规的执行情况；</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5. 国家和地方补贴的申报、获取情况；</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6. 生产一致性内部检查情况（包括产品一致性自查情况、生产一致性保证能力自查情况）；</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7. 政府相关部门对企业和产品的监督检查情况；</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8. 实时监控系统的数据分析情况（包括监控的低速电动车数量；产品按车型、地域分布情况；单车运行里程、单一车型产量及总运行里程、全部产品产量及总运行里程、能耗数据及分析、故障和事故情况统计分析等）；</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9. 售后服务保障情况（包括售后服务保障能力建设情况、售后服务过程中发现的产品质量和安全故障及相应的改善措施等）；</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10. 产品在安全、环保、节能方面的事件或事故及处理、汇报情况；</w:t>
            </w:r>
          </w:p>
          <w:p>
            <w:pPr>
              <w:spacing w:line="240" w:lineRule="atLeast"/>
              <w:ind w:firstLine="640" w:firstLineChars="200"/>
              <w:rPr>
                <w:rFonts w:hint="eastAsia" w:ascii="方正黑体简体" w:hAnsi="Times New Roman" w:eastAsia="方正黑体简体"/>
                <w:bCs/>
                <w:color w:val="000000"/>
                <w:sz w:val="32"/>
                <w:szCs w:val="32"/>
              </w:rPr>
            </w:pPr>
            <w:r>
              <w:rPr>
                <w:rFonts w:hint="eastAsia" w:ascii="Times New Roman" w:hAnsi="Times New Roman" w:eastAsia="仿宋_GB2312"/>
                <w:bCs/>
                <w:color w:val="000000"/>
                <w:sz w:val="32"/>
                <w:szCs w:val="32"/>
              </w:rPr>
              <w:t>11. 动力电池（包括超级电容器等）回收和处置情况。</w:t>
            </w:r>
          </w:p>
        </w:tc>
      </w:tr>
    </w:tbl>
    <w:p>
      <w:pPr>
        <w:pStyle w:val="2"/>
        <w:kinsoku w:val="0"/>
        <w:overflowPunct w:val="0"/>
        <w:spacing w:before="7"/>
        <w:ind w:left="220"/>
        <w:rPr>
          <w:rFonts w:ascii="黑体" w:eastAsia="黑体"/>
          <w:bCs/>
        </w:rPr>
        <w:sectPr>
          <w:pgSz w:w="11906" w:h="16838"/>
          <w:pgMar w:top="2211" w:right="1531" w:bottom="1871" w:left="1531" w:header="851" w:footer="992" w:gutter="0"/>
          <w:cols w:space="720" w:num="1"/>
          <w:docGrid w:type="lines" w:linePitch="312" w:charSpace="0"/>
        </w:sectPr>
      </w:pPr>
    </w:p>
    <w:p>
      <w:pPr>
        <w:pStyle w:val="2"/>
        <w:kinsoku w:val="0"/>
        <w:overflowPunct w:val="0"/>
        <w:spacing w:before="7"/>
        <w:ind w:left="220"/>
        <w:rPr>
          <w:rFonts w:hint="eastAsia" w:ascii="黑体" w:eastAsia="黑体"/>
        </w:rPr>
      </w:pPr>
      <w:r>
        <w:rPr>
          <w:rFonts w:hint="eastAsia" w:ascii="黑体" w:eastAsia="黑体"/>
          <w:bCs/>
        </w:rPr>
        <w:t>二、低速电动车产、销量及销售额</w:t>
      </w:r>
    </w:p>
    <w:p>
      <w:pPr>
        <w:pStyle w:val="2"/>
        <w:kinsoku w:val="0"/>
        <w:overflowPunct w:val="0"/>
        <w:spacing w:before="11"/>
        <w:ind w:left="0"/>
        <w:rPr>
          <w:rFonts w:hint="eastAsia" w:ascii="黑体" w:eastAsia="黑体"/>
          <w:bCs/>
          <w:sz w:val="21"/>
          <w:szCs w:val="21"/>
        </w:rPr>
      </w:pPr>
    </w:p>
    <w:tbl>
      <w:tblPr>
        <w:tblStyle w:val="6"/>
        <w:tblW w:w="14174" w:type="dxa"/>
        <w:tblInd w:w="107" w:type="dxa"/>
        <w:tblLayout w:type="fixed"/>
        <w:tblCellMar>
          <w:top w:w="0" w:type="dxa"/>
          <w:left w:w="0" w:type="dxa"/>
          <w:bottom w:w="0" w:type="dxa"/>
          <w:right w:w="0" w:type="dxa"/>
        </w:tblCellMar>
      </w:tblPr>
      <w:tblGrid>
        <w:gridCol w:w="704"/>
        <w:gridCol w:w="1168"/>
        <w:gridCol w:w="1168"/>
        <w:gridCol w:w="1168"/>
        <w:gridCol w:w="1171"/>
        <w:gridCol w:w="1938"/>
        <w:gridCol w:w="1938"/>
        <w:gridCol w:w="1938"/>
        <w:gridCol w:w="2049"/>
        <w:gridCol w:w="932"/>
      </w:tblGrid>
      <w:tr>
        <w:tblPrEx>
          <w:tblLayout w:type="fixed"/>
          <w:tblCellMar>
            <w:top w:w="0" w:type="dxa"/>
            <w:left w:w="0" w:type="dxa"/>
            <w:bottom w:w="0" w:type="dxa"/>
            <w:right w:w="0" w:type="dxa"/>
          </w:tblCellMar>
        </w:tblPrEx>
        <w:trPr>
          <w:trHeight w:val="489" w:hRule="exact"/>
        </w:trPr>
        <w:tc>
          <w:tcPr>
            <w:tcW w:w="704"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line="720" w:lineRule="auto"/>
              <w:ind w:left="136"/>
              <w:rPr>
                <w:rFonts w:hint="eastAsia" w:ascii="楷体_GB2312" w:eastAsia="楷体_GB2312"/>
                <w:b/>
              </w:rPr>
            </w:pPr>
            <w:r>
              <w:rPr>
                <w:rFonts w:hint="eastAsia" w:ascii="楷体_GB2312" w:eastAsia="楷体_GB2312" w:cs="仿宋"/>
                <w:b/>
                <w:sz w:val="21"/>
                <w:szCs w:val="21"/>
              </w:rPr>
              <w:t>序号</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line="720" w:lineRule="auto"/>
              <w:ind w:left="160"/>
              <w:rPr>
                <w:rFonts w:hint="eastAsia" w:ascii="楷体_GB2312" w:eastAsia="楷体_GB2312"/>
                <w:b/>
              </w:rPr>
            </w:pPr>
            <w:r>
              <w:rPr>
                <w:rFonts w:hint="eastAsia" w:ascii="楷体_GB2312" w:eastAsia="楷体_GB2312" w:cs="仿宋"/>
                <w:b/>
                <w:sz w:val="21"/>
                <w:szCs w:val="21"/>
              </w:rPr>
              <w:t>产品型号</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line="720" w:lineRule="auto"/>
              <w:ind w:left="158"/>
              <w:rPr>
                <w:rFonts w:hint="eastAsia" w:ascii="楷体_GB2312" w:eastAsia="楷体_GB2312"/>
                <w:b/>
              </w:rPr>
            </w:pPr>
            <w:r>
              <w:rPr>
                <w:rFonts w:hint="eastAsia" w:ascii="楷体_GB2312" w:eastAsia="楷体_GB2312" w:cs="仿宋"/>
                <w:b/>
                <w:sz w:val="21"/>
                <w:szCs w:val="21"/>
              </w:rPr>
              <w:t>产品名称</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line="720" w:lineRule="auto"/>
              <w:ind w:left="159"/>
              <w:rPr>
                <w:rFonts w:hint="eastAsia" w:ascii="楷体_GB2312" w:eastAsia="楷体_GB2312"/>
                <w:b/>
              </w:rPr>
            </w:pPr>
            <w:r>
              <w:rPr>
                <w:rFonts w:hint="eastAsia" w:ascii="楷体_GB2312" w:eastAsia="楷体_GB2312" w:cs="仿宋"/>
                <w:b/>
                <w:sz w:val="21"/>
                <w:szCs w:val="21"/>
              </w:rPr>
              <w:t>生产地址</w:t>
            </w:r>
          </w:p>
        </w:tc>
        <w:tc>
          <w:tcPr>
            <w:tcW w:w="1171"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楷体_GB2312" w:eastAsia="楷体_GB2312"/>
                <w:b/>
              </w:rPr>
            </w:pPr>
          </w:p>
        </w:tc>
        <w:tc>
          <w:tcPr>
            <w:tcW w:w="7863" w:type="dxa"/>
            <w:gridSpan w:val="4"/>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70"/>
              <w:ind w:left="2351"/>
              <w:rPr>
                <w:rFonts w:hint="eastAsia" w:ascii="楷体_GB2312" w:eastAsia="楷体_GB2312"/>
                <w:b/>
              </w:rPr>
            </w:pPr>
            <w:r>
              <w:rPr>
                <w:rFonts w:hint="eastAsia" w:ascii="楷体_GB2312" w:eastAsia="楷体_GB2312" w:cs="仿宋"/>
                <w:b/>
                <w:sz w:val="21"/>
                <w:szCs w:val="21"/>
              </w:rPr>
              <w:t>产、销量（辆）和销售额（万元）</w:t>
            </w:r>
          </w:p>
        </w:tc>
        <w:tc>
          <w:tcPr>
            <w:tcW w:w="932"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11"/>
              <w:rPr>
                <w:rFonts w:hint="eastAsia" w:ascii="仿宋_GB2312" w:eastAsia="仿宋_GB2312" w:cs="仿宋"/>
                <w:b/>
                <w:bCs/>
                <w:sz w:val="23"/>
                <w:szCs w:val="23"/>
              </w:rPr>
            </w:pPr>
          </w:p>
          <w:p>
            <w:pPr>
              <w:pStyle w:val="8"/>
              <w:kinsoku w:val="0"/>
              <w:overflowPunct w:val="0"/>
              <w:ind w:left="250"/>
              <w:rPr>
                <w:rFonts w:hint="eastAsia" w:ascii="楷体_GB2312" w:eastAsia="楷体_GB2312"/>
              </w:rPr>
            </w:pPr>
            <w:r>
              <w:rPr>
                <w:rFonts w:hint="eastAsia" w:ascii="楷体_GB2312" w:eastAsia="楷体_GB2312" w:cs="仿宋"/>
                <w:b/>
                <w:bCs/>
                <w:sz w:val="21"/>
                <w:szCs w:val="21"/>
              </w:rPr>
              <w:t>合计</w:t>
            </w:r>
          </w:p>
        </w:tc>
      </w:tr>
      <w:tr>
        <w:tblPrEx>
          <w:tblLayout w:type="fixed"/>
          <w:tblCellMar>
            <w:top w:w="0" w:type="dxa"/>
            <w:left w:w="0" w:type="dxa"/>
            <w:bottom w:w="0" w:type="dxa"/>
            <w:right w:w="0" w:type="dxa"/>
          </w:tblCellMar>
        </w:tblPrEx>
        <w:trPr>
          <w:trHeight w:val="488"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250"/>
              <w:rPr>
                <w:rFonts w:hint="eastAsia" w:ascii="楷体_GB2312" w:eastAsia="楷体_GB2312"/>
                <w:b/>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250"/>
              <w:rPr>
                <w:rFonts w:hint="eastAsia" w:ascii="楷体_GB2312" w:eastAsia="楷体_GB2312"/>
                <w:b/>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250"/>
              <w:rPr>
                <w:rFonts w:hint="eastAsia" w:ascii="楷体_GB2312" w:eastAsia="楷体_GB2312"/>
                <w:b/>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250"/>
              <w:rPr>
                <w:rFonts w:hint="eastAsia" w:ascii="楷体_GB2312" w:eastAsia="楷体_GB2312"/>
                <w:b/>
              </w:rPr>
            </w:pPr>
          </w:p>
        </w:tc>
        <w:tc>
          <w:tcPr>
            <w:tcW w:w="1171"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250"/>
              <w:rPr>
                <w:rFonts w:hint="eastAsia" w:ascii="楷体_GB2312" w:eastAsia="楷体_GB2312"/>
                <w:b/>
              </w:rPr>
            </w:pPr>
          </w:p>
        </w:tc>
        <w:tc>
          <w:tcPr>
            <w:tcW w:w="1938"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544"/>
              <w:rPr>
                <w:rFonts w:hint="eastAsia" w:ascii="楷体_GB2312" w:eastAsia="楷体_GB2312"/>
                <w:b/>
              </w:rPr>
            </w:pPr>
            <w:r>
              <w:rPr>
                <w:rFonts w:hint="eastAsia" w:ascii="楷体_GB2312" w:eastAsia="楷体_GB2312" w:cs="仿宋"/>
                <w:b/>
                <w:sz w:val="21"/>
                <w:szCs w:val="21"/>
              </w:rPr>
              <w:t>第一季度</w:t>
            </w:r>
          </w:p>
        </w:tc>
        <w:tc>
          <w:tcPr>
            <w:tcW w:w="1938"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542"/>
              <w:rPr>
                <w:rFonts w:hint="eastAsia" w:ascii="楷体_GB2312" w:eastAsia="楷体_GB2312"/>
                <w:b/>
              </w:rPr>
            </w:pPr>
            <w:r>
              <w:rPr>
                <w:rFonts w:hint="eastAsia" w:ascii="楷体_GB2312" w:eastAsia="楷体_GB2312" w:cs="仿宋"/>
                <w:b/>
                <w:sz w:val="21"/>
                <w:szCs w:val="21"/>
              </w:rPr>
              <w:t>第二季度</w:t>
            </w:r>
          </w:p>
        </w:tc>
        <w:tc>
          <w:tcPr>
            <w:tcW w:w="1938"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544"/>
              <w:rPr>
                <w:rFonts w:hint="eastAsia" w:ascii="楷体_GB2312" w:eastAsia="楷体_GB2312"/>
                <w:b/>
              </w:rPr>
            </w:pPr>
            <w:r>
              <w:rPr>
                <w:rFonts w:hint="eastAsia" w:ascii="楷体_GB2312" w:eastAsia="楷体_GB2312" w:cs="仿宋"/>
                <w:b/>
                <w:sz w:val="21"/>
                <w:szCs w:val="21"/>
              </w:rPr>
              <w:t>第三季度</w:t>
            </w:r>
          </w:p>
        </w:tc>
        <w:tc>
          <w:tcPr>
            <w:tcW w:w="2049"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598"/>
              <w:rPr>
                <w:rFonts w:hint="eastAsia" w:ascii="楷体_GB2312" w:eastAsia="楷体_GB2312"/>
                <w:b/>
              </w:rPr>
            </w:pPr>
            <w:r>
              <w:rPr>
                <w:rFonts w:hint="eastAsia" w:ascii="楷体_GB2312" w:eastAsia="楷体_GB2312" w:cs="仿宋"/>
                <w:b/>
                <w:sz w:val="21"/>
                <w:szCs w:val="21"/>
              </w:rPr>
              <w:t>第四季度</w:t>
            </w:r>
          </w:p>
        </w:tc>
        <w:tc>
          <w:tcPr>
            <w:tcW w:w="932"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598"/>
              <w:rPr>
                <w:rFonts w:hint="eastAsia" w:ascii="仿宋_GB2312" w:eastAsia="仿宋_GB2312"/>
              </w:rPr>
            </w:pPr>
          </w:p>
        </w:tc>
      </w:tr>
      <w:tr>
        <w:tblPrEx>
          <w:tblLayout w:type="fixed"/>
          <w:tblCellMar>
            <w:top w:w="0" w:type="dxa"/>
            <w:left w:w="0" w:type="dxa"/>
            <w:bottom w:w="0" w:type="dxa"/>
            <w:right w:w="0" w:type="dxa"/>
          </w:tblCellMar>
        </w:tblPrEx>
        <w:trPr>
          <w:trHeight w:val="489" w:hRule="exact"/>
        </w:trPr>
        <w:tc>
          <w:tcPr>
            <w:tcW w:w="704"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rPr>
                <w:rFonts w:eastAsia="仿宋_GB2312"/>
                <w:b/>
                <w:bCs/>
                <w:sz w:val="20"/>
                <w:szCs w:val="20"/>
              </w:rPr>
            </w:pPr>
          </w:p>
          <w:p>
            <w:pPr>
              <w:pStyle w:val="8"/>
              <w:kinsoku w:val="0"/>
              <w:overflowPunct w:val="0"/>
              <w:spacing w:before="7"/>
              <w:rPr>
                <w:rFonts w:eastAsia="仿宋_GB2312"/>
                <w:b/>
                <w:bCs/>
                <w:sz w:val="22"/>
                <w:szCs w:val="22"/>
              </w:rPr>
            </w:pPr>
          </w:p>
          <w:p>
            <w:pPr>
              <w:pStyle w:val="8"/>
              <w:kinsoku w:val="0"/>
              <w:overflowPunct w:val="0"/>
              <w:jc w:val="center"/>
              <w:rPr>
                <w:rFonts w:eastAsia="仿宋_GB2312"/>
              </w:rPr>
            </w:pPr>
            <w:r>
              <w:rPr>
                <w:rFonts w:eastAsia="仿宋_GB2312"/>
                <w:w w:val="99"/>
                <w:sz w:val="21"/>
                <w:szCs w:val="21"/>
              </w:rPr>
              <w:t>1</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9"/>
              <w:ind w:left="371"/>
              <w:rPr>
                <w:rFonts w:hint="eastAsia" w:ascii="仿宋_GB2312" w:eastAsia="仿宋_GB2312"/>
              </w:rPr>
            </w:pPr>
            <w:r>
              <w:rPr>
                <w:rFonts w:hint="eastAsia" w:ascii="仿宋_GB2312" w:eastAsia="仿宋_GB2312" w:cs="仿宋"/>
                <w:sz w:val="21"/>
                <w:szCs w:val="21"/>
              </w:rPr>
              <w:t>产量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8"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371"/>
              <w:rPr>
                <w:rFonts w:hint="eastAsia" w:ascii="仿宋_GB2312" w:eastAsia="仿宋_GB2312"/>
              </w:rPr>
            </w:pPr>
            <w:r>
              <w:rPr>
                <w:rFonts w:hint="eastAsia" w:ascii="仿宋_GB2312" w:eastAsia="仿宋_GB2312" w:cs="仿宋"/>
                <w:sz w:val="21"/>
                <w:szCs w:val="21"/>
              </w:rPr>
              <w:t>销量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9"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9"/>
              <w:ind w:left="265"/>
              <w:rPr>
                <w:rFonts w:hint="eastAsia" w:ascii="仿宋_GB2312" w:eastAsia="仿宋_GB2312"/>
              </w:rPr>
            </w:pPr>
            <w:r>
              <w:rPr>
                <w:rFonts w:hint="eastAsia" w:ascii="仿宋_GB2312" w:eastAsia="仿宋_GB2312" w:cs="仿宋"/>
                <w:sz w:val="21"/>
                <w:szCs w:val="21"/>
              </w:rPr>
              <w:t>销售额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8" w:hRule="exact"/>
        </w:trPr>
        <w:tc>
          <w:tcPr>
            <w:tcW w:w="704"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rPr>
                <w:rFonts w:eastAsia="仿宋_GB2312"/>
                <w:b/>
                <w:bCs/>
                <w:sz w:val="20"/>
                <w:szCs w:val="20"/>
              </w:rPr>
            </w:pPr>
          </w:p>
          <w:p>
            <w:pPr>
              <w:pStyle w:val="8"/>
              <w:kinsoku w:val="0"/>
              <w:overflowPunct w:val="0"/>
              <w:spacing w:before="5"/>
              <w:rPr>
                <w:rFonts w:eastAsia="仿宋_GB2312"/>
                <w:b/>
                <w:bCs/>
                <w:sz w:val="22"/>
                <w:szCs w:val="22"/>
              </w:rPr>
            </w:pPr>
          </w:p>
          <w:p>
            <w:pPr>
              <w:pStyle w:val="8"/>
              <w:kinsoku w:val="0"/>
              <w:overflowPunct w:val="0"/>
              <w:jc w:val="center"/>
              <w:rPr>
                <w:rFonts w:eastAsia="仿宋_GB2312"/>
              </w:rPr>
            </w:pPr>
            <w:r>
              <w:rPr>
                <w:rFonts w:eastAsia="仿宋_GB2312"/>
                <w:w w:val="99"/>
                <w:sz w:val="21"/>
                <w:szCs w:val="21"/>
              </w:rPr>
              <w:t>2</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7"/>
              <w:ind w:left="371"/>
              <w:rPr>
                <w:rFonts w:hint="eastAsia" w:ascii="仿宋_GB2312" w:eastAsia="仿宋_GB2312"/>
              </w:rPr>
            </w:pPr>
            <w:r>
              <w:rPr>
                <w:rFonts w:hint="eastAsia" w:ascii="仿宋_GB2312" w:eastAsia="仿宋_GB2312" w:cs="仿宋"/>
                <w:sz w:val="21"/>
                <w:szCs w:val="21"/>
              </w:rPr>
              <w:t>产量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9"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9"/>
              <w:ind w:left="371"/>
              <w:rPr>
                <w:rFonts w:hint="eastAsia" w:ascii="仿宋_GB2312" w:eastAsia="仿宋_GB2312"/>
              </w:rPr>
            </w:pPr>
            <w:r>
              <w:rPr>
                <w:rFonts w:hint="eastAsia" w:ascii="仿宋_GB2312" w:eastAsia="仿宋_GB2312" w:cs="仿宋"/>
                <w:sz w:val="21"/>
                <w:szCs w:val="21"/>
              </w:rPr>
              <w:t>销量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8"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7"/>
              <w:ind w:left="265"/>
              <w:rPr>
                <w:rFonts w:hint="eastAsia" w:ascii="仿宋_GB2312" w:eastAsia="仿宋_GB2312"/>
              </w:rPr>
            </w:pPr>
            <w:r>
              <w:rPr>
                <w:rFonts w:hint="eastAsia" w:ascii="仿宋_GB2312" w:eastAsia="仿宋_GB2312" w:cs="仿宋"/>
                <w:sz w:val="21"/>
                <w:szCs w:val="21"/>
              </w:rPr>
              <w:t>销售额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9" w:hRule="exact"/>
        </w:trPr>
        <w:tc>
          <w:tcPr>
            <w:tcW w:w="704"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rPr>
                <w:rFonts w:eastAsia="仿宋_GB2312"/>
                <w:b/>
                <w:bCs/>
                <w:sz w:val="20"/>
                <w:szCs w:val="20"/>
              </w:rPr>
            </w:pPr>
          </w:p>
          <w:p>
            <w:pPr>
              <w:pStyle w:val="8"/>
              <w:kinsoku w:val="0"/>
              <w:overflowPunct w:val="0"/>
              <w:spacing w:before="7"/>
              <w:rPr>
                <w:rFonts w:eastAsia="仿宋_GB2312"/>
                <w:b/>
                <w:bCs/>
                <w:sz w:val="22"/>
                <w:szCs w:val="22"/>
              </w:rPr>
            </w:pPr>
          </w:p>
          <w:p>
            <w:pPr>
              <w:pStyle w:val="8"/>
              <w:kinsoku w:val="0"/>
              <w:overflowPunct w:val="0"/>
              <w:jc w:val="center"/>
              <w:rPr>
                <w:rFonts w:eastAsia="仿宋_GB2312"/>
              </w:rPr>
            </w:pPr>
            <w:r>
              <w:rPr>
                <w:rFonts w:eastAsia="仿宋_GB2312"/>
                <w:w w:val="99"/>
                <w:sz w:val="21"/>
                <w:szCs w:val="21"/>
              </w:rPr>
              <w:t>3</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9"/>
              <w:ind w:left="371"/>
              <w:rPr>
                <w:rFonts w:hint="eastAsia" w:ascii="仿宋_GB2312" w:eastAsia="仿宋_GB2312"/>
              </w:rPr>
            </w:pPr>
            <w:r>
              <w:rPr>
                <w:rFonts w:hint="eastAsia" w:ascii="仿宋_GB2312" w:eastAsia="仿宋_GB2312" w:cs="仿宋"/>
                <w:sz w:val="21"/>
                <w:szCs w:val="21"/>
              </w:rPr>
              <w:t>产量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8"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7"/>
              <w:ind w:left="371"/>
              <w:rPr>
                <w:rFonts w:hint="eastAsia" w:ascii="仿宋_GB2312" w:eastAsia="仿宋_GB2312"/>
              </w:rPr>
            </w:pPr>
            <w:r>
              <w:rPr>
                <w:rFonts w:hint="eastAsia" w:ascii="仿宋_GB2312" w:eastAsia="仿宋_GB2312" w:cs="仿宋"/>
                <w:sz w:val="21"/>
                <w:szCs w:val="21"/>
              </w:rPr>
              <w:t>销量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9"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9"/>
              <w:ind w:left="265"/>
              <w:rPr>
                <w:rFonts w:hint="eastAsia" w:ascii="仿宋_GB2312" w:eastAsia="仿宋_GB2312"/>
              </w:rPr>
            </w:pPr>
            <w:r>
              <w:rPr>
                <w:rFonts w:hint="eastAsia" w:ascii="仿宋_GB2312" w:eastAsia="仿宋_GB2312" w:cs="仿宋"/>
                <w:sz w:val="21"/>
                <w:szCs w:val="21"/>
              </w:rPr>
              <w:t>销售额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8" w:hRule="exact"/>
        </w:trPr>
        <w:tc>
          <w:tcPr>
            <w:tcW w:w="4208" w:type="dxa"/>
            <w:gridSpan w:val="4"/>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rPr>
                <w:rFonts w:hint="eastAsia" w:ascii="仿宋_GB2312" w:eastAsia="仿宋_GB2312" w:cs="仿宋"/>
                <w:b/>
                <w:bCs/>
                <w:sz w:val="20"/>
                <w:szCs w:val="20"/>
              </w:rPr>
            </w:pPr>
          </w:p>
          <w:p>
            <w:pPr>
              <w:pStyle w:val="8"/>
              <w:kinsoku w:val="0"/>
              <w:overflowPunct w:val="0"/>
              <w:spacing w:before="7"/>
              <w:rPr>
                <w:rFonts w:hint="eastAsia" w:ascii="仿宋_GB2312" w:eastAsia="仿宋_GB2312" w:cs="仿宋"/>
                <w:b/>
                <w:bCs/>
                <w:sz w:val="22"/>
                <w:szCs w:val="22"/>
              </w:rPr>
            </w:pPr>
          </w:p>
          <w:p>
            <w:pPr>
              <w:pStyle w:val="8"/>
              <w:kinsoku w:val="0"/>
              <w:overflowPunct w:val="0"/>
              <w:jc w:val="center"/>
              <w:rPr>
                <w:rFonts w:hint="eastAsia" w:ascii="楷体_GB2312" w:eastAsia="楷体_GB2312"/>
              </w:rPr>
            </w:pPr>
            <w:r>
              <w:rPr>
                <w:rFonts w:hint="eastAsia" w:ascii="仿宋_GB2312" w:eastAsia="仿宋_GB2312" w:cs="仿宋"/>
                <w:b/>
                <w:bCs/>
                <w:sz w:val="21"/>
                <w:szCs w:val="21"/>
              </w:rPr>
              <w:t>合   计</w:t>
            </w: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7"/>
              <w:ind w:left="265"/>
              <w:rPr>
                <w:rFonts w:hint="eastAsia" w:ascii="仿宋_GB2312" w:eastAsia="仿宋_GB2312"/>
                <w:b/>
              </w:rPr>
            </w:pPr>
            <w:r>
              <w:rPr>
                <w:rFonts w:hint="eastAsia" w:ascii="仿宋_GB2312" w:eastAsia="仿宋_GB2312" w:cs="仿宋"/>
                <w:b/>
                <w:bCs/>
                <w:sz w:val="21"/>
                <w:szCs w:val="21"/>
              </w:rPr>
              <w:t>总产量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9" w:hRule="exact"/>
        </w:trPr>
        <w:tc>
          <w:tcPr>
            <w:tcW w:w="4208" w:type="dxa"/>
            <w:gridSpan w:val="4"/>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265"/>
              <w:rPr>
                <w:rFonts w:hint="eastAsia" w:ascii="仿宋_GB2312" w:eastAsia="仿宋_GB2312"/>
                <w:b/>
              </w:rPr>
            </w:pPr>
            <w:r>
              <w:rPr>
                <w:rFonts w:hint="eastAsia" w:ascii="仿宋_GB2312" w:eastAsia="仿宋_GB2312" w:cs="仿宋"/>
                <w:b/>
                <w:bCs/>
                <w:sz w:val="21"/>
                <w:szCs w:val="21"/>
              </w:rPr>
              <w:t>总销量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r>
        <w:tblPrEx>
          <w:tblLayout w:type="fixed"/>
          <w:tblCellMar>
            <w:top w:w="0" w:type="dxa"/>
            <w:left w:w="0" w:type="dxa"/>
            <w:bottom w:w="0" w:type="dxa"/>
            <w:right w:w="0" w:type="dxa"/>
          </w:tblCellMar>
        </w:tblPrEx>
        <w:trPr>
          <w:trHeight w:val="488" w:hRule="exact"/>
        </w:trPr>
        <w:tc>
          <w:tcPr>
            <w:tcW w:w="4208" w:type="dxa"/>
            <w:gridSpan w:val="4"/>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7"/>
              <w:ind w:left="160"/>
              <w:rPr>
                <w:rFonts w:hint="eastAsia" w:ascii="仿宋_GB2312" w:eastAsia="仿宋_GB2312"/>
                <w:b/>
              </w:rPr>
            </w:pPr>
            <w:r>
              <w:rPr>
                <w:rFonts w:hint="eastAsia" w:ascii="仿宋_GB2312" w:eastAsia="仿宋_GB2312" w:cs="仿宋"/>
                <w:b/>
                <w:bCs/>
                <w:sz w:val="21"/>
                <w:szCs w:val="21"/>
              </w:rPr>
              <w:t>总销售额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2049"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c>
          <w:tcPr>
            <w:tcW w:w="932"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tc>
      </w:tr>
    </w:tbl>
    <w:p>
      <w:pPr>
        <w:pStyle w:val="2"/>
        <w:kinsoku w:val="0"/>
        <w:overflowPunct w:val="0"/>
        <w:spacing w:before="0"/>
        <w:ind w:left="0"/>
        <w:rPr>
          <w:rFonts w:hint="eastAsia"/>
          <w:sz w:val="30"/>
          <w:szCs w:val="30"/>
        </w:rPr>
      </w:pPr>
    </w:p>
    <w:p>
      <w:pPr>
        <w:pStyle w:val="2"/>
        <w:kinsoku w:val="0"/>
        <w:overflowPunct w:val="0"/>
        <w:spacing w:before="7"/>
        <w:ind w:left="220"/>
        <w:rPr>
          <w:rFonts w:hint="eastAsia" w:ascii="黑体" w:eastAsia="黑体"/>
          <w:bCs/>
        </w:rPr>
      </w:pPr>
      <w:r>
        <w:rPr>
          <w:rFonts w:hint="eastAsia" w:ascii="黑体" w:eastAsia="黑体"/>
          <w:bCs/>
        </w:rPr>
        <w:t>三、低速电动车动力电池（含超级电容器、燃料电池堆）采购情况</w:t>
      </w:r>
    </w:p>
    <w:p>
      <w:pPr>
        <w:pStyle w:val="2"/>
        <w:kinsoku w:val="0"/>
        <w:overflowPunct w:val="0"/>
        <w:spacing w:before="11"/>
        <w:ind w:left="0"/>
        <w:rPr>
          <w:b/>
          <w:bCs/>
          <w:sz w:val="12"/>
          <w:szCs w:val="12"/>
        </w:rPr>
      </w:pPr>
    </w:p>
    <w:tbl>
      <w:tblPr>
        <w:tblStyle w:val="6"/>
        <w:tblW w:w="13933" w:type="dxa"/>
        <w:tblInd w:w="107" w:type="dxa"/>
        <w:tblLayout w:type="fixed"/>
        <w:tblCellMar>
          <w:top w:w="0" w:type="dxa"/>
          <w:left w:w="0" w:type="dxa"/>
          <w:bottom w:w="0" w:type="dxa"/>
          <w:right w:w="0" w:type="dxa"/>
        </w:tblCellMar>
      </w:tblPr>
      <w:tblGrid>
        <w:gridCol w:w="704"/>
        <w:gridCol w:w="1168"/>
        <w:gridCol w:w="1168"/>
        <w:gridCol w:w="1168"/>
        <w:gridCol w:w="1171"/>
        <w:gridCol w:w="1938"/>
        <w:gridCol w:w="1938"/>
        <w:gridCol w:w="1938"/>
        <w:gridCol w:w="2020"/>
        <w:gridCol w:w="720"/>
      </w:tblGrid>
      <w:tr>
        <w:tblPrEx>
          <w:tblLayout w:type="fixed"/>
          <w:tblCellMar>
            <w:top w:w="0" w:type="dxa"/>
            <w:left w:w="0" w:type="dxa"/>
            <w:bottom w:w="0" w:type="dxa"/>
            <w:right w:w="0" w:type="dxa"/>
          </w:tblCellMar>
        </w:tblPrEx>
        <w:trPr>
          <w:trHeight w:val="934" w:hRule="exact"/>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pStyle w:val="8"/>
              <w:kinsoku w:val="0"/>
              <w:overflowPunct w:val="0"/>
              <w:ind w:left="136"/>
              <w:jc w:val="center"/>
              <w:rPr>
                <w:rFonts w:hint="eastAsia" w:ascii="楷体_GB2312" w:eastAsia="楷体_GB2312"/>
                <w:b/>
              </w:rPr>
            </w:pPr>
            <w:r>
              <w:rPr>
                <w:rFonts w:hint="eastAsia" w:ascii="楷体_GB2312" w:eastAsia="楷体_GB2312" w:cs="仿宋"/>
                <w:b/>
              </w:rPr>
              <w:t>序号</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pStyle w:val="8"/>
              <w:kinsoku w:val="0"/>
              <w:overflowPunct w:val="0"/>
              <w:ind w:left="160"/>
              <w:jc w:val="center"/>
              <w:rPr>
                <w:rFonts w:hint="eastAsia" w:ascii="楷体_GB2312" w:eastAsia="楷体_GB2312"/>
                <w:b/>
              </w:rPr>
            </w:pPr>
            <w:r>
              <w:rPr>
                <w:rFonts w:hint="eastAsia" w:ascii="楷体_GB2312" w:eastAsia="楷体_GB2312" w:cs="仿宋"/>
                <w:b/>
              </w:rPr>
              <w:t>产品型号</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pStyle w:val="8"/>
              <w:kinsoku w:val="0"/>
              <w:overflowPunct w:val="0"/>
              <w:ind w:left="158"/>
              <w:jc w:val="center"/>
              <w:rPr>
                <w:rFonts w:hint="eastAsia" w:ascii="楷体_GB2312" w:eastAsia="楷体_GB2312"/>
                <w:b/>
              </w:rPr>
            </w:pPr>
            <w:r>
              <w:rPr>
                <w:rFonts w:hint="eastAsia" w:ascii="楷体_GB2312" w:eastAsia="楷体_GB2312" w:cs="仿宋"/>
                <w:b/>
              </w:rPr>
              <w:t>产品名称</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pStyle w:val="8"/>
              <w:kinsoku w:val="0"/>
              <w:overflowPunct w:val="0"/>
              <w:ind w:left="159"/>
              <w:jc w:val="center"/>
              <w:rPr>
                <w:rFonts w:hint="eastAsia" w:ascii="楷体_GB2312" w:eastAsia="楷体_GB2312"/>
                <w:b/>
              </w:rPr>
            </w:pPr>
            <w:r>
              <w:rPr>
                <w:rFonts w:hint="eastAsia" w:ascii="楷体_GB2312" w:eastAsia="楷体_GB2312" w:cs="仿宋"/>
                <w:b/>
              </w:rPr>
              <w:t>生产地址</w:t>
            </w:r>
          </w:p>
        </w:tc>
        <w:tc>
          <w:tcPr>
            <w:tcW w:w="1171"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楷体_GB2312" w:eastAsia="楷体_GB2312"/>
                <w:b/>
                <w:sz w:val="24"/>
              </w:rPr>
            </w:pPr>
          </w:p>
        </w:tc>
        <w:tc>
          <w:tcPr>
            <w:tcW w:w="7834" w:type="dxa"/>
            <w:gridSpan w:val="4"/>
            <w:tcBorders>
              <w:top w:val="single" w:color="000000" w:sz="4" w:space="0"/>
              <w:left w:val="single" w:color="000000" w:sz="4" w:space="0"/>
              <w:bottom w:val="single" w:color="000000" w:sz="4" w:space="0"/>
              <w:right w:val="single" w:color="000000" w:sz="4" w:space="0"/>
            </w:tcBorders>
            <w:vAlign w:val="center"/>
          </w:tcPr>
          <w:p>
            <w:pPr>
              <w:pStyle w:val="8"/>
              <w:kinsoku w:val="0"/>
              <w:overflowPunct w:val="0"/>
              <w:spacing w:before="113" w:line="360" w:lineRule="auto"/>
              <w:ind w:left="2051"/>
              <w:jc w:val="center"/>
              <w:rPr>
                <w:rFonts w:hint="eastAsia" w:ascii="楷体_GB2312" w:eastAsia="楷体_GB2312"/>
                <w:b/>
              </w:rPr>
            </w:pPr>
            <w:r>
              <w:rPr>
                <w:rFonts w:hint="eastAsia" w:ascii="楷体_GB2312" w:eastAsia="楷体_GB2312" w:cs="仿宋"/>
                <w:b/>
              </w:rPr>
              <w:t>动力电池采购量（辆份）和采购额（万元）</w:t>
            </w:r>
          </w:p>
        </w:tc>
        <w:tc>
          <w:tcPr>
            <w:tcW w:w="720"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5"/>
              <w:rPr>
                <w:rFonts w:ascii="仿宋" w:eastAsia="仿宋" w:cs="仿宋"/>
                <w:b/>
                <w:bCs/>
              </w:rPr>
            </w:pPr>
          </w:p>
          <w:p>
            <w:pPr>
              <w:pStyle w:val="8"/>
              <w:kinsoku w:val="0"/>
              <w:overflowPunct w:val="0"/>
              <w:ind w:left="130"/>
              <w:rPr>
                <w:rFonts w:hint="eastAsia" w:ascii="楷体_GB2312" w:eastAsia="楷体_GB2312"/>
              </w:rPr>
            </w:pPr>
            <w:r>
              <w:rPr>
                <w:rFonts w:hint="eastAsia" w:ascii="楷体_GB2312" w:eastAsia="楷体_GB2312" w:cs="仿宋"/>
                <w:b/>
                <w:bCs/>
              </w:rPr>
              <w:t>合计</w:t>
            </w:r>
          </w:p>
        </w:tc>
      </w:tr>
      <w:tr>
        <w:tblPrEx>
          <w:tblLayout w:type="fixed"/>
          <w:tblCellMar>
            <w:top w:w="0" w:type="dxa"/>
            <w:left w:w="0" w:type="dxa"/>
            <w:bottom w:w="0" w:type="dxa"/>
            <w:right w:w="0" w:type="dxa"/>
          </w:tblCellMar>
        </w:tblPrEx>
        <w:trPr>
          <w:trHeight w:val="814"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130"/>
              <w:rPr>
                <w:rFonts w:hint="eastAsia" w:ascii="楷体_GB2312" w:eastAsia="楷体_GB2312"/>
                <w:b/>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130"/>
              <w:rPr>
                <w:rFonts w:hint="eastAsia" w:ascii="楷体_GB2312" w:eastAsia="楷体_GB2312"/>
                <w:b/>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130"/>
              <w:rPr>
                <w:rFonts w:hint="eastAsia" w:ascii="楷体_GB2312" w:eastAsia="楷体_GB2312"/>
                <w:b/>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130"/>
              <w:rPr>
                <w:rFonts w:hint="eastAsia" w:ascii="楷体_GB2312" w:eastAsia="楷体_GB2312"/>
                <w:b/>
              </w:rPr>
            </w:pPr>
          </w:p>
        </w:tc>
        <w:tc>
          <w:tcPr>
            <w:tcW w:w="1171"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ind w:left="130"/>
              <w:rPr>
                <w:rFonts w:hint="eastAsia" w:ascii="楷体_GB2312" w:eastAsia="楷体_GB2312"/>
                <w:b/>
              </w:rPr>
            </w:pPr>
          </w:p>
        </w:tc>
        <w:tc>
          <w:tcPr>
            <w:tcW w:w="1938"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line="480" w:lineRule="auto"/>
              <w:ind w:left="544"/>
              <w:rPr>
                <w:rFonts w:hint="eastAsia" w:ascii="楷体_GB2312" w:eastAsia="楷体_GB2312"/>
                <w:b/>
              </w:rPr>
            </w:pPr>
            <w:r>
              <w:rPr>
                <w:rFonts w:hint="eastAsia" w:ascii="楷体_GB2312" w:eastAsia="楷体_GB2312" w:cs="仿宋"/>
                <w:b/>
              </w:rPr>
              <w:t>第一季度</w:t>
            </w:r>
          </w:p>
        </w:tc>
        <w:tc>
          <w:tcPr>
            <w:tcW w:w="1938"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line="480" w:lineRule="auto"/>
              <w:ind w:left="542"/>
              <w:rPr>
                <w:rFonts w:hint="eastAsia" w:ascii="楷体_GB2312" w:eastAsia="楷体_GB2312"/>
                <w:b/>
              </w:rPr>
            </w:pPr>
            <w:r>
              <w:rPr>
                <w:rFonts w:hint="eastAsia" w:ascii="楷体_GB2312" w:eastAsia="楷体_GB2312" w:cs="仿宋"/>
                <w:b/>
              </w:rPr>
              <w:t>第二季度</w:t>
            </w:r>
          </w:p>
        </w:tc>
        <w:tc>
          <w:tcPr>
            <w:tcW w:w="1938"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line="480" w:lineRule="auto"/>
              <w:ind w:left="544"/>
              <w:rPr>
                <w:rFonts w:hint="eastAsia" w:ascii="楷体_GB2312" w:eastAsia="楷体_GB2312"/>
                <w:b/>
              </w:rPr>
            </w:pPr>
            <w:r>
              <w:rPr>
                <w:rFonts w:hint="eastAsia" w:ascii="楷体_GB2312" w:eastAsia="楷体_GB2312" w:cs="仿宋"/>
                <w:b/>
              </w:rPr>
              <w:t>第三季度</w:t>
            </w:r>
          </w:p>
        </w:tc>
        <w:tc>
          <w:tcPr>
            <w:tcW w:w="2020"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line="480" w:lineRule="auto"/>
              <w:ind w:left="718"/>
              <w:rPr>
                <w:rFonts w:hint="eastAsia" w:ascii="楷体_GB2312" w:eastAsia="楷体_GB2312"/>
                <w:b/>
              </w:rPr>
            </w:pPr>
            <w:r>
              <w:rPr>
                <w:rFonts w:hint="eastAsia" w:ascii="楷体_GB2312" w:eastAsia="楷体_GB2312" w:cs="仿宋"/>
                <w:b/>
              </w:rPr>
              <w:t>第四季度</w:t>
            </w:r>
          </w:p>
        </w:tc>
        <w:tc>
          <w:tcPr>
            <w:tcW w:w="720" w:type="dxa"/>
            <w:vMerge w:val="continue"/>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718"/>
            </w:pPr>
          </w:p>
        </w:tc>
      </w:tr>
      <w:tr>
        <w:tblPrEx>
          <w:tblLayout w:type="fixed"/>
          <w:tblCellMar>
            <w:top w:w="0" w:type="dxa"/>
            <w:left w:w="0" w:type="dxa"/>
            <w:bottom w:w="0" w:type="dxa"/>
            <w:right w:w="0" w:type="dxa"/>
          </w:tblCellMar>
        </w:tblPrEx>
        <w:trPr>
          <w:trHeight w:val="636" w:hRule="exact"/>
        </w:trPr>
        <w:tc>
          <w:tcPr>
            <w:tcW w:w="704"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line="960" w:lineRule="auto"/>
              <w:jc w:val="center"/>
              <w:rPr>
                <w:rFonts w:hint="eastAsia" w:ascii="仿宋_GB2312" w:eastAsia="仿宋_GB2312"/>
              </w:rPr>
            </w:pPr>
            <w:r>
              <w:rPr>
                <w:rFonts w:hint="eastAsia" w:ascii="仿宋_GB2312" w:eastAsia="仿宋_GB2312" w:cs="仿宋"/>
                <w:w w:val="99"/>
              </w:rPr>
              <w:t>1</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jc w:val="center"/>
              <w:rPr>
                <w:rFonts w:hint="eastAsia" w:ascii="仿宋_GB2312" w:eastAsia="仿宋_GB2312"/>
              </w:rPr>
            </w:pPr>
            <w:r>
              <w:rPr>
                <w:rFonts w:hint="eastAsia" w:ascii="仿宋_GB2312" w:eastAsia="仿宋_GB2312" w:cs="仿宋"/>
              </w:rPr>
              <w:t>采购量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r>
        <w:tblPrEx>
          <w:tblLayout w:type="fixed"/>
          <w:tblCellMar>
            <w:top w:w="0" w:type="dxa"/>
            <w:left w:w="0" w:type="dxa"/>
            <w:bottom w:w="0" w:type="dxa"/>
            <w:right w:w="0" w:type="dxa"/>
          </w:tblCellMar>
        </w:tblPrEx>
        <w:trPr>
          <w:trHeight w:val="630"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spacing w:line="960" w:lineRule="auto"/>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70"/>
              <w:ind w:left="265"/>
              <w:rPr>
                <w:rFonts w:hint="eastAsia" w:ascii="仿宋_GB2312" w:eastAsia="仿宋_GB2312"/>
              </w:rPr>
            </w:pPr>
            <w:r>
              <w:rPr>
                <w:rFonts w:hint="eastAsia" w:ascii="仿宋_GB2312" w:eastAsia="仿宋_GB2312" w:cs="仿宋"/>
              </w:rPr>
              <w:t>采购额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r>
        <w:tblPrEx>
          <w:tblLayout w:type="fixed"/>
          <w:tblCellMar>
            <w:top w:w="0" w:type="dxa"/>
            <w:left w:w="0" w:type="dxa"/>
            <w:bottom w:w="0" w:type="dxa"/>
            <w:right w:w="0" w:type="dxa"/>
          </w:tblCellMar>
        </w:tblPrEx>
        <w:trPr>
          <w:trHeight w:val="610" w:hRule="exact"/>
        </w:trPr>
        <w:tc>
          <w:tcPr>
            <w:tcW w:w="704"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line="960" w:lineRule="auto"/>
              <w:jc w:val="center"/>
              <w:rPr>
                <w:rFonts w:hint="eastAsia" w:ascii="仿宋_GB2312" w:eastAsia="仿宋_GB2312"/>
              </w:rPr>
            </w:pPr>
            <w:r>
              <w:rPr>
                <w:rFonts w:hint="eastAsia" w:ascii="仿宋_GB2312" w:eastAsia="仿宋_GB2312" w:cs="仿宋"/>
                <w:w w:val="99"/>
              </w:rPr>
              <w:t>2</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265"/>
              <w:rPr>
                <w:rFonts w:hint="eastAsia" w:ascii="仿宋_GB2312" w:eastAsia="仿宋_GB2312"/>
              </w:rPr>
            </w:pPr>
            <w:r>
              <w:rPr>
                <w:rFonts w:hint="eastAsia" w:ascii="仿宋_GB2312" w:eastAsia="仿宋_GB2312" w:cs="仿宋"/>
              </w:rPr>
              <w:t>采购量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r>
        <w:tblPrEx>
          <w:tblLayout w:type="fixed"/>
          <w:tblCellMar>
            <w:top w:w="0" w:type="dxa"/>
            <w:left w:w="0" w:type="dxa"/>
            <w:bottom w:w="0" w:type="dxa"/>
            <w:right w:w="0" w:type="dxa"/>
          </w:tblCellMar>
        </w:tblPrEx>
        <w:trPr>
          <w:trHeight w:val="619"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spacing w:line="960" w:lineRule="auto"/>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70"/>
              <w:ind w:left="265"/>
              <w:rPr>
                <w:rFonts w:hint="eastAsia" w:ascii="仿宋_GB2312" w:eastAsia="仿宋_GB2312"/>
              </w:rPr>
            </w:pPr>
            <w:r>
              <w:rPr>
                <w:rFonts w:hint="eastAsia" w:ascii="仿宋_GB2312" w:eastAsia="仿宋_GB2312" w:cs="仿宋"/>
              </w:rPr>
              <w:t>采购额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r>
        <w:tblPrEx>
          <w:tblLayout w:type="fixed"/>
          <w:tblCellMar>
            <w:top w:w="0" w:type="dxa"/>
            <w:left w:w="0" w:type="dxa"/>
            <w:bottom w:w="0" w:type="dxa"/>
            <w:right w:w="0" w:type="dxa"/>
          </w:tblCellMar>
        </w:tblPrEx>
        <w:trPr>
          <w:trHeight w:val="626" w:hRule="exact"/>
        </w:trPr>
        <w:tc>
          <w:tcPr>
            <w:tcW w:w="704" w:type="dxa"/>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line="960" w:lineRule="auto"/>
              <w:jc w:val="center"/>
              <w:rPr>
                <w:rFonts w:hint="eastAsia" w:ascii="仿宋_GB2312" w:eastAsia="仿宋_GB2312"/>
              </w:rPr>
            </w:pPr>
            <w:r>
              <w:rPr>
                <w:rFonts w:hint="eastAsia" w:ascii="仿宋_GB2312" w:eastAsia="仿宋_GB2312" w:cs="仿宋"/>
                <w:w w:val="99"/>
              </w:rPr>
              <w:t>3</w:t>
            </w: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restart"/>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ind w:left="265"/>
              <w:rPr>
                <w:rFonts w:hint="eastAsia" w:ascii="仿宋_GB2312" w:eastAsia="仿宋_GB2312"/>
              </w:rPr>
            </w:pPr>
            <w:r>
              <w:rPr>
                <w:rFonts w:hint="eastAsia" w:ascii="仿宋_GB2312" w:eastAsia="仿宋_GB2312" w:cs="仿宋"/>
              </w:rPr>
              <w:t>采购量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r>
        <w:tblPrEx>
          <w:tblLayout w:type="fixed"/>
          <w:tblCellMar>
            <w:top w:w="0" w:type="dxa"/>
            <w:left w:w="0" w:type="dxa"/>
            <w:bottom w:w="0" w:type="dxa"/>
            <w:right w:w="0" w:type="dxa"/>
          </w:tblCellMar>
        </w:tblPrEx>
        <w:trPr>
          <w:trHeight w:val="620" w:hRule="exact"/>
        </w:trPr>
        <w:tc>
          <w:tcPr>
            <w:tcW w:w="704"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68"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9"/>
              <w:ind w:left="265"/>
              <w:rPr>
                <w:rFonts w:hint="eastAsia" w:ascii="仿宋_GB2312" w:eastAsia="仿宋_GB2312"/>
              </w:rPr>
            </w:pPr>
            <w:r>
              <w:rPr>
                <w:rFonts w:hint="eastAsia" w:ascii="仿宋_GB2312" w:eastAsia="仿宋_GB2312" w:cs="仿宋"/>
              </w:rPr>
              <w:t>采购额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r>
        <w:tblPrEx>
          <w:tblLayout w:type="fixed"/>
          <w:tblCellMar>
            <w:top w:w="0" w:type="dxa"/>
            <w:left w:w="0" w:type="dxa"/>
            <w:bottom w:w="0" w:type="dxa"/>
            <w:right w:w="0" w:type="dxa"/>
          </w:tblCellMar>
        </w:tblPrEx>
        <w:trPr>
          <w:trHeight w:val="940" w:hRule="exact"/>
        </w:trPr>
        <w:tc>
          <w:tcPr>
            <w:tcW w:w="4208" w:type="dxa"/>
            <w:gridSpan w:val="4"/>
            <w:vMerge w:val="restart"/>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12"/>
              <w:rPr>
                <w:rFonts w:hint="eastAsia" w:ascii="仿宋_GB2312" w:eastAsia="仿宋_GB2312" w:cs="仿宋"/>
                <w:b/>
                <w:bCs/>
              </w:rPr>
            </w:pPr>
          </w:p>
          <w:p>
            <w:pPr>
              <w:pStyle w:val="8"/>
              <w:kinsoku w:val="0"/>
              <w:overflowPunct w:val="0"/>
              <w:jc w:val="center"/>
              <w:rPr>
                <w:rFonts w:hint="eastAsia" w:ascii="仿宋_GB2312" w:eastAsia="仿宋_GB2312" w:cs="仿宋"/>
                <w:b/>
                <w:bCs/>
              </w:rPr>
            </w:pPr>
          </w:p>
          <w:p>
            <w:pPr>
              <w:pStyle w:val="8"/>
              <w:kinsoku w:val="0"/>
              <w:overflowPunct w:val="0"/>
              <w:jc w:val="center"/>
              <w:rPr>
                <w:rFonts w:hint="eastAsia" w:ascii="仿宋_GB2312" w:eastAsia="仿宋_GB2312"/>
              </w:rPr>
            </w:pPr>
            <w:r>
              <w:rPr>
                <w:rFonts w:hint="eastAsia" w:ascii="仿宋_GB2312" w:eastAsia="仿宋_GB2312" w:cs="仿宋"/>
                <w:b/>
                <w:bCs/>
              </w:rPr>
              <w:t>合  计</w:t>
            </w: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8" w:line="600" w:lineRule="auto"/>
              <w:ind w:firstLine="118" w:firstLineChars="49"/>
              <w:rPr>
                <w:rFonts w:hint="eastAsia" w:ascii="仿宋_GB2312" w:eastAsia="仿宋_GB2312"/>
              </w:rPr>
            </w:pPr>
            <w:r>
              <w:rPr>
                <w:rFonts w:hint="eastAsia" w:ascii="仿宋_GB2312" w:eastAsia="仿宋_GB2312" w:cs="仿宋"/>
                <w:b/>
                <w:bCs/>
              </w:rPr>
              <w:t>总采购量</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r>
        <w:tblPrEx>
          <w:tblLayout w:type="fixed"/>
          <w:tblCellMar>
            <w:top w:w="0" w:type="dxa"/>
            <w:left w:w="0" w:type="dxa"/>
            <w:bottom w:w="0" w:type="dxa"/>
            <w:right w:w="0" w:type="dxa"/>
          </w:tblCellMar>
        </w:tblPrEx>
        <w:trPr>
          <w:trHeight w:val="907" w:hRule="exact"/>
        </w:trPr>
        <w:tc>
          <w:tcPr>
            <w:tcW w:w="4208" w:type="dxa"/>
            <w:gridSpan w:val="4"/>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171" w:type="dxa"/>
            <w:tcBorders>
              <w:top w:val="single" w:color="000000" w:sz="4" w:space="0"/>
              <w:left w:val="single" w:color="000000" w:sz="4" w:space="0"/>
              <w:bottom w:val="single" w:color="000000" w:sz="4" w:space="0"/>
              <w:right w:val="single" w:color="000000" w:sz="4" w:space="0"/>
            </w:tcBorders>
            <w:vAlign w:val="top"/>
          </w:tcPr>
          <w:p>
            <w:pPr>
              <w:pStyle w:val="8"/>
              <w:kinsoku w:val="0"/>
              <w:overflowPunct w:val="0"/>
              <w:spacing w:before="69" w:line="600" w:lineRule="auto"/>
              <w:ind w:left="160"/>
              <w:rPr>
                <w:rFonts w:hint="eastAsia" w:ascii="仿宋_GB2312" w:eastAsia="仿宋_GB2312"/>
              </w:rPr>
            </w:pPr>
            <w:r>
              <w:rPr>
                <w:rFonts w:hint="eastAsia" w:ascii="仿宋_GB2312" w:eastAsia="仿宋_GB2312" w:cs="仿宋"/>
                <w:b/>
                <w:bCs/>
              </w:rPr>
              <w:t>总采购额</w:t>
            </w: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1938"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2020" w:type="dxa"/>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sz w:val="24"/>
              </w:rPr>
            </w:pPr>
          </w:p>
        </w:tc>
        <w:tc>
          <w:tcPr>
            <w:tcW w:w="720" w:type="dxa"/>
            <w:tcBorders>
              <w:top w:val="single" w:color="000000" w:sz="4" w:space="0"/>
              <w:left w:val="single" w:color="000000" w:sz="4" w:space="0"/>
              <w:bottom w:val="single" w:color="000000" w:sz="4" w:space="0"/>
              <w:right w:val="single" w:color="000000" w:sz="4" w:space="0"/>
            </w:tcBorders>
            <w:vAlign w:val="top"/>
          </w:tcPr>
          <w:p>
            <w:pPr>
              <w:rPr>
                <w:sz w:val="24"/>
              </w:rPr>
            </w:pPr>
          </w:p>
        </w:tc>
      </w:tr>
    </w:tbl>
    <w:p>
      <w:pPr>
        <w:pStyle w:val="2"/>
        <w:kinsoku w:val="0"/>
        <w:overflowPunct w:val="0"/>
        <w:spacing w:before="0"/>
        <w:ind w:left="0"/>
        <w:rPr>
          <w:sz w:val="30"/>
          <w:szCs w:val="30"/>
        </w:rPr>
        <w:sectPr>
          <w:pgSz w:w="16838" w:h="11906" w:orient="landscape"/>
          <w:pgMar w:top="1531" w:right="2211" w:bottom="1531" w:left="1871" w:header="851" w:footer="992" w:gutter="0"/>
          <w:cols w:space="720" w:num="1"/>
          <w:docGrid w:type="lines" w:linePitch="312" w:charSpace="0"/>
        </w:sectPr>
      </w:pPr>
    </w:p>
    <w:p>
      <w:pPr>
        <w:spacing w:line="32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148E0"/>
    <w:rsid w:val="02052E14"/>
    <w:rsid w:val="3E1148E0"/>
    <w:rsid w:val="51127722"/>
    <w:rsid w:val="5D0A7888"/>
    <w:rsid w:val="6ED94B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utoSpaceDE w:val="0"/>
      <w:autoSpaceDN w:val="0"/>
      <w:adjustRightInd w:val="0"/>
      <w:spacing w:before="48"/>
      <w:ind w:left="120"/>
      <w:jc w:val="left"/>
    </w:pPr>
    <w:rPr>
      <w:rFonts w:ascii="仿宋" w:hAnsi="Times New Roman" w:eastAsia="仿宋" w:cs="仿宋"/>
      <w:kern w:val="0"/>
      <w:sz w:val="32"/>
      <w:szCs w:val="32"/>
    </w:rPr>
  </w:style>
  <w:style w:type="paragraph" w:styleId="3">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Table Paragraph"/>
    <w:basedOn w:val="1"/>
    <w:qFormat/>
    <w:uiPriority w:val="0"/>
    <w:pPr>
      <w:autoSpaceDE w:val="0"/>
      <w:autoSpaceDN w:val="0"/>
      <w:adjustRightInd w:val="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2016-11-22T06:02:00Z</dcterms:created>
  <dc:creator>Administrator</dc:creator>
  <cp:lastModifiedBy>Administrator</cp:lastModifiedBy>
  <dcterms:modified xsi:type="dcterms:W3CDTF">2016-11-22T06:15:15Z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