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 w:cs="Arial"/>
          <w:b/>
          <w:sz w:val="24"/>
          <w:lang w:val="en-US"/>
        </w:rPr>
      </w:pPr>
      <w:r>
        <w:rPr>
          <w:rFonts w:hint="eastAsia" w:ascii="Arial" w:hAnsi="Arial" w:cs="Arial"/>
          <w:b/>
          <w:sz w:val="32"/>
          <w:szCs w:val="32"/>
          <w:lang w:val="en-US" w:eastAsia="zh-CN"/>
        </w:rPr>
        <w:t>2018商务部（第三届）新能源汽车全产业链展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125" w:rightChars="0" w:firstLine="0" w:firstLineChars="0"/>
        <w:jc w:val="both"/>
        <w:textAlignment w:val="auto"/>
        <w:outlineLvl w:val="9"/>
        <w:rPr>
          <w:rFonts w:hint="eastAsia" w:ascii="Arial" w:hAnsi="Arial" w:cs="Arial"/>
          <w:sz w:val="11"/>
          <w:szCs w:val="11"/>
        </w:rPr>
      </w:pPr>
      <w:r>
        <w:rPr>
          <w:rFonts w:hint="eastAsia" w:ascii="Arial" w:hAnsi="Arial" w:cs="Arial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124" w:firstLine="0" w:firstLineChars="0"/>
        <w:jc w:val="center"/>
        <w:textAlignment w:val="auto"/>
        <w:outlineLvl w:val="9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>展会时间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2018年10月15-17日    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>展会地址: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color w:val="000000"/>
          <w:sz w:val="18"/>
          <w:szCs w:val="18"/>
          <w:lang w:val="en-US" w:eastAsia="zh-CN"/>
        </w:rPr>
        <w:t>国家会展中心（上海）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color w:val="auto"/>
          <w:sz w:val="18"/>
          <w:szCs w:val="18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color w:val="auto"/>
          <w:sz w:val="32"/>
          <w:szCs w:val="32"/>
          <w:lang w:val="en-US" w:eastAsia="zh-CN"/>
        </w:rPr>
        <w:t>参展申请表</w:t>
      </w:r>
    </w:p>
    <w:bookmarkEnd w:id="0"/>
    <w:tbl>
      <w:tblPr>
        <w:tblStyle w:val="3"/>
        <w:tblpPr w:leftFromText="180" w:rightFromText="180" w:vertAnchor="text" w:horzAnchor="page" w:tblpX="887" w:tblpY="216"/>
        <w:tblOverlap w:val="never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both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公司信息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               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公司名称（中文）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</w:t>
            </w: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公司名称（英文）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   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</w:t>
            </w: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公司地址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           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邮编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line="220" w:lineRule="exac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公司电话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传真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网址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bCs w:val="0"/>
                <w:sz w:val="15"/>
                <w:szCs w:val="15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lang w:val="en-US" w:eastAsia="zh-CN"/>
              </w:rPr>
              <w:t>参展联系人</w:t>
            </w:r>
            <w:r>
              <w:rPr>
                <w:rFonts w:ascii="Arial" w:hAnsi="Arial" w:cs="Arial"/>
                <w:b/>
                <w:bCs w:val="0"/>
                <w:sz w:val="15"/>
                <w:szCs w:val="15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职位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手机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</w:t>
            </w: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电话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传真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          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dotted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</w:t>
            </w:r>
          </w:p>
          <w:p>
            <w:pPr>
              <w:spacing w:line="220" w:lineRule="exact"/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</w:pPr>
            <w:r>
              <w:rPr>
                <w:rFonts w:hint="eastAsia" w:ascii="Arial" w:hAnsi="Arial" w:cs="Arial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88" w:type="dxa"/>
            <w:vAlign w:val="top"/>
          </w:tcPr>
          <w:p>
            <w:pPr>
              <w:spacing w:line="22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0" w:type="dxa"/>
            <w:vAlign w:val="top"/>
          </w:tcPr>
          <w:p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展品范围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jc w:val="lef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以下选择会有助于我们为贵司安排合理的展出位置，请在贵司展品类别划展品类别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新能源整车展区、馆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公交车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乘用车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物流车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专用车辆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其它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新能源汽车全产业链展区、馆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驱动与控制系统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动力电池与控制系统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充电桩、加氢站与配套设施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智能驾驶与移动互联+ 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新材料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工程制造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其它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新能源展区、馆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太阳能光伏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储能  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充电桩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智能电网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其它</w:t>
            </w:r>
          </w:p>
          <w:p>
            <w:pPr>
              <w:spacing w:line="22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sz w:val="15"/>
                <w:szCs w:val="15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sz w:val="15"/>
                <w:szCs w:val="15"/>
              </w:rPr>
            </w:pPr>
          </w:p>
        </w:tc>
        <w:tc>
          <w:tcPr>
            <w:tcW w:w="9180" w:type="dxa"/>
            <w:vAlign w:val="top"/>
          </w:tcPr>
          <w:p>
            <w:pPr>
              <w:spacing w:line="220" w:lineRule="exact"/>
              <w:jc w:val="left"/>
              <w:rPr>
                <w:rFonts w:hint="eastAsia" w:ascii="Arial" w:hAnsi="Arial" w:cs="Arial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15"/>
                <w:szCs w:val="15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15"/>
                <w:szCs w:val="15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展位价格</w:t>
            </w: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1. 标准展位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(Min: 9 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平米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12800元 / 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个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预定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个，费用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元</w:t>
            </w: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>
            <w:pPr>
              <w:spacing w:line="220" w:lineRule="exact"/>
              <w:rPr>
                <w:rFonts w:ascii="Arial" w:hAnsi="Arial" w:cs="Arial"/>
                <w:color w:val="C0000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2. 光地展位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(Min:36 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平米起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）</w:t>
            </w: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>
            <w:pPr>
              <w:spacing w:line="220" w:lineRule="exact"/>
              <w:ind w:firstLine="180" w:firstLineChars="100"/>
              <w:rPr>
                <w:rFonts w:hint="eastAsia" w:ascii="Arial" w:hAnsi="Arial" w:cs="Arial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1280元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平米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预定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平米，费用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eastAsia="zh-CN"/>
              </w:rPr>
              <w:t>元</w:t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>（100平米以下价格）</w:t>
            </w:r>
          </w:p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1080元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平米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预定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平米，费用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元（100平米以上价格）</w:t>
            </w:r>
          </w:p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Arial" w:hAnsi="Arial" w:cs="Arial"/>
                <w:color w:val="C00000"/>
                <w:sz w:val="18"/>
                <w:szCs w:val="18"/>
                <w:u w:val="single"/>
                <w:lang w:val="en-US" w:eastAsia="zh-CN"/>
              </w:rPr>
            </w:pP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rFonts w:hint="eastAsia" w:ascii="Arial" w:hAnsi="Arial" w:eastAsia="宋体" w:cs="Arial"/>
                <w:b/>
                <w:sz w:val="15"/>
                <w:szCs w:val="15"/>
                <w:lang w:eastAsia="zh-CN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付款方式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合同签订后15个工作日内支付</w:t>
            </w:r>
            <w:r>
              <w:rPr>
                <w:rFonts w:ascii="Arial" w:hAnsi="Arial" w:cs="Arial"/>
                <w:sz w:val="18"/>
                <w:szCs w:val="18"/>
              </w:rPr>
              <w:t>50%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定金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余款展会开展前50个工作日付清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全款到账后发放进馆通知书                 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参展商支付银行手续费用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88" w:type="dxa"/>
            <w:vAlign w:val="top"/>
          </w:tcPr>
          <w:p>
            <w:pPr>
              <w:spacing w:line="22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180" w:type="dxa"/>
            <w:vAlign w:val="top"/>
          </w:tcPr>
          <w:p>
            <w:pPr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sz w:val="15"/>
                <w:szCs w:val="15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签字盖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章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jc w:val="left"/>
              <w:rPr>
                <w:rFonts w:hint="eastAsia" w:ascii="Arial" w:hAnsi="Arial" w:cs="Arial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 w:val="18"/>
                <w:szCs w:val="18"/>
              </w:rPr>
              <w:t>我公司在此申请参展商务部新能源汽车全产业链展，同时确认已仔细阅读并同意遵守所有条款</w:t>
            </w:r>
          </w:p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负责人签字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职位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日期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盖章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dotted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>
            <w:pPr>
              <w:spacing w:line="220" w:lineRule="exact"/>
              <w:rPr>
                <w:rFonts w:ascii="Arial" w:hAnsi="Arial" w:cs="Arial"/>
                <w:sz w:val="15"/>
                <w:szCs w:val="15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8" w:type="dxa"/>
            <w:tcBorders>
              <w:right w:val="doub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hint="eastAsia" w:ascii="Arial" w:hAnsi="Arial" w:cs="Arial"/>
                <w:b/>
                <w:sz w:val="15"/>
                <w:szCs w:val="15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 w:ascii="Arial" w:hAnsi="Arial" w:cs="Arial"/>
                <w:b/>
                <w:sz w:val="21"/>
                <w:szCs w:val="21"/>
                <w:lang w:val="en-US" w:eastAsia="zh-CN"/>
              </w:rPr>
              <w:t>银行信息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180" w:type="dxa"/>
            <w:tcBorders>
              <w:left w:val="double" w:color="auto" w:sz="4" w:space="0"/>
            </w:tcBorders>
            <w:vAlign w:val="top"/>
          </w:tcPr>
          <w:p>
            <w:pPr>
              <w:spacing w:line="220" w:lineRule="exact"/>
              <w:rPr>
                <w:rFonts w:hint="eastAsia" w:ascii="Arial" w:hAnsi="Arial" w:cs="Arial"/>
                <w:sz w:val="15"/>
                <w:szCs w:val="15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sz w:val="18"/>
                <w:szCs w:val="18"/>
                <w:u w:val="none"/>
              </w:rPr>
              <w:t>开户名：瀚能（上海）会展服务有限公司</w:t>
            </w:r>
          </w:p>
          <w:p>
            <w:pPr>
              <w:spacing w:line="220" w:lineRule="exact"/>
              <w:rPr>
                <w:rFonts w:hint="eastAsia" w:ascii="Arial" w:hAnsi="Arial" w:cs="Arial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sz w:val="18"/>
                <w:szCs w:val="18"/>
                <w:u w:val="none"/>
              </w:rPr>
              <w:t>开户行：华夏银行上海分行营业部</w:t>
            </w:r>
          </w:p>
          <w:p>
            <w:pPr>
              <w:spacing w:line="220" w:lineRule="exact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hint="eastAsia" w:ascii="Arial" w:hAnsi="Arial" w:cs="Arial"/>
                <w:sz w:val="18"/>
                <w:szCs w:val="18"/>
                <w:u w:val="none"/>
              </w:rPr>
              <w:t>银行账号：10550000000806902</w:t>
            </w:r>
          </w:p>
        </w:tc>
      </w:tr>
    </w:tbl>
    <w:p>
      <w:pPr>
        <w:numPr>
          <w:ilvl w:val="0"/>
          <w:numId w:val="0"/>
        </w:numPr>
        <w:snapToGrid w:val="0"/>
        <w:spacing w:line="220" w:lineRule="exact"/>
        <w:jc w:val="both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tabs>
          <w:tab w:val="left" w:pos="1412"/>
          <w:tab w:val="center" w:pos="4217"/>
        </w:tabs>
        <w:snapToGrid w:val="0"/>
        <w:spacing w:line="220" w:lineRule="exact"/>
        <w:jc w:val="left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ab/>
      </w: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</w:t>
      </w:r>
      <w:r>
        <w:rPr>
          <w:rFonts w:hint="eastAsia" w:ascii="Arial" w:hAnsi="Arial" w:cs="Arial"/>
          <w:sz w:val="18"/>
          <w:szCs w:val="18"/>
          <w:lang w:val="en-US" w:eastAsia="zh-CN"/>
        </w:rPr>
        <w:tab/>
      </w:r>
      <w:r>
        <w:rPr>
          <w:rFonts w:hint="eastAsia" w:ascii="Arial" w:hAnsi="Arial" w:cs="Arial"/>
          <w:sz w:val="18"/>
          <w:szCs w:val="18"/>
          <w:lang w:val="en-US" w:eastAsia="zh-CN"/>
        </w:rPr>
        <w:t>组委会联系人：许超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               电话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hint="eastAsia" w:ascii="Arial" w:hAnsi="Arial" w:cs="Arial"/>
          <w:sz w:val="18"/>
          <w:szCs w:val="18"/>
          <w:lang w:val="en-US" w:eastAsia="zh-CN"/>
        </w:rPr>
        <w:t>+</w:t>
      </w:r>
      <w:r>
        <w:rPr>
          <w:rFonts w:ascii="Arial" w:hAnsi="Arial" w:cs="Arial"/>
          <w:sz w:val="18"/>
          <w:szCs w:val="18"/>
        </w:rPr>
        <w:t>86-</w:t>
      </w:r>
      <w:r>
        <w:rPr>
          <w:rFonts w:hint="eastAsia" w:ascii="Arial" w:hAnsi="Arial" w:cs="Arial"/>
          <w:sz w:val="18"/>
          <w:szCs w:val="18"/>
          <w:lang w:val="en-US" w:eastAsia="zh-CN"/>
        </w:rPr>
        <w:t>13674132881</w:t>
      </w:r>
    </w:p>
    <w:p>
      <w:pPr>
        <w:numPr>
          <w:ilvl w:val="0"/>
          <w:numId w:val="0"/>
        </w:numPr>
        <w:snapToGrid w:val="0"/>
        <w:spacing w:line="220" w:lineRule="exact"/>
        <w:jc w:val="center"/>
        <w:rPr>
          <w:rFonts w:hint="eastAsia" w:ascii="Verdana" w:hAnsi="Verdana"/>
          <w:color w:val="000000"/>
          <w:sz w:val="21"/>
          <w:szCs w:val="21"/>
          <w:lang w:val="en-US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>电子邮箱: 397420382@.com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            官方网站: www,nevexpo.cn</w:t>
      </w:r>
    </w:p>
    <w:p/>
    <w:sectPr>
      <w:pgSz w:w="11907" w:h="16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F6DA"/>
    <w:multiLevelType w:val="singleLevel"/>
    <w:tmpl w:val="58B2F6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3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2018-05-24T01:44:41Z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