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ascii="STSongStd-Light" w:hAnsi="STSongStd-Light" w:cs="STSongStd-Light"/>
          <w:color w:val="auto"/>
        </w:rPr>
        <w:t xml:space="preserve">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年度第十八批达北京市第四阶段排放标准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980874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、青岛现代海麟重工有限公司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CPC40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4C2-50C41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3408521810000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2409002510019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9808750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、安徽合力股份有限公司宝鸡合力叉车厂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4C2-50C41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3408521810000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2409002510019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CPCD35-WX4K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CPCD30-WX4K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CPC35-WX4K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CPC30-WX4K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4DW91-50GAG4 (</w:t>
      </w:r>
      <w:r>
        <w:rPr>
          <w:rFonts w:hint="eastAsia" w:ascii="STSongStd-Light" w:hAnsi="STSongStd-Light" w:cs="STSongStd-Light"/>
        </w:rPr>
        <w:t>一汽解放汽车有限公司无锡柴油机厂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1111100-BF0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1112100-BF0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9808751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、合力工业车辆（盘锦）有限公司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CPCD25-Q11K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CPC25-Q11K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CPCD20-Q11K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CPC20-Q11K</w:t>
      </w:r>
      <w:r>
        <w:rPr>
          <w:rFonts w:ascii="STSongStd-Light" w:hAnsi="STSongStd-Light" w:cs="STSongStd-Light"/>
          <w:color w:val="auto"/>
        </w:rPr>
        <w:tab/>
      </w:r>
      <w:r>
        <w:rPr>
          <w:rFonts w:hint="eastAsia" w:ascii="STSongStd-Light" w:hAnsi="STSongStd-Light" w:cs="STSongStd-Light"/>
          <w:color w:val="auto"/>
        </w:rPr>
        <w:t>内燃平衡重式叉车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发动机：</w:t>
      </w:r>
      <w:r>
        <w:rPr>
          <w:rFonts w:ascii="STSongStd-Light" w:hAnsi="STSongStd-Light" w:cs="STSongStd-Light"/>
        </w:rPr>
        <w:t>4C2-50C41 (</w:t>
      </w:r>
      <w:r>
        <w:rPr>
          <w:rFonts w:hint="eastAsia" w:ascii="STSongStd-Light" w:hAnsi="STSongStd-Light" w:cs="STSongStd-Light"/>
        </w:rPr>
        <w:t>安徽全柴动力股份有限公司</w:t>
      </w:r>
      <w:r>
        <w:rPr>
          <w:rFonts w:ascii="STSongStd-Light" w:hAnsi="STSongStd-Light" w:cs="STSongStd-Light"/>
        </w:rPr>
        <w:t xml:space="preserve">) 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喷油泵型号：</w:t>
      </w:r>
      <w:r>
        <w:rPr>
          <w:rFonts w:ascii="STSongStd-Light" w:hAnsi="STSongStd-Light" w:cs="STSongStd-Light"/>
        </w:rPr>
        <w:t>3408521810000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</w:rPr>
        <w:t>喷油器型号：</w:t>
      </w:r>
      <w:r>
        <w:rPr>
          <w:rFonts w:ascii="STSongStd-Light" w:hAnsi="STSongStd-Light" w:cs="STSongStd-Light"/>
        </w:rPr>
        <w:t>2409002510019 (</w:t>
      </w:r>
      <w:r>
        <w:rPr>
          <w:rFonts w:hint="eastAsia" w:ascii="STSongStd-Light" w:hAnsi="STSongStd-Light" w:cs="STSongStd-Light"/>
        </w:rPr>
        <w:t>博世汽车柴油系统有限公司</w:t>
      </w:r>
      <w:r>
        <w:rPr>
          <w:rFonts w:ascii="STSongStd-Light" w:hAnsi="STSongStd-Light" w:cs="STSongStd-Light"/>
        </w:rPr>
        <w:t>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02A2"/>
    <w:rsid w:val="06E70D1E"/>
    <w:rsid w:val="266F4AE3"/>
    <w:rsid w:val="2AC22CEA"/>
    <w:rsid w:val="59B402A2"/>
    <w:rsid w:val="700248A4"/>
    <w:rsid w:val="72A81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2018-11-13T08:04:00Z</dcterms:created>
  <dc:creator>你瞅啥. ✌</dc:creator>
  <cp:lastModifiedBy>你瞅啥. ✌</cp:lastModifiedBy>
  <dcterms:modified xsi:type="dcterms:W3CDTF">2018-11-13T08:06:19Z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