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附件</w:t>
      </w:r>
      <w:r>
        <w:rPr>
          <w:rFonts w:ascii="STSongStd-Light" w:hAnsi="STSongStd-Light" w:cs="STSongStd-Light"/>
          <w:color w:val="auto"/>
        </w:rPr>
        <w:t xml:space="preserve"> </w:t>
      </w:r>
      <w:r>
        <w:rPr>
          <w:rFonts w:hint="eastAsia" w:ascii="STSongStd-Light" w:hAnsi="STSongStd-Light" w:cs="STSongStd-Light"/>
          <w:color w:val="auto"/>
        </w:rPr>
        <w:t>7</w:t>
      </w:r>
    </w:p>
    <w:p>
      <w:pPr>
        <w:spacing w:line="600" w:lineRule="atLeast"/>
        <w:jc w:val="center"/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2018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年度第十八批达北京市第四阶段排放标准</w:t>
      </w:r>
    </w:p>
    <w:p>
      <w:pPr>
        <w:spacing w:line="600" w:lineRule="atLeas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的非道路机械用柴油发动机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(</w:t>
      </w:r>
      <w:r>
        <w:rPr>
          <w:rFonts w:hint="eastAsia" w:ascii="STSongStd-Light" w:hAnsi="STSongStd-Light" w:cs="STSongStd-Light"/>
          <w:color w:val="auto"/>
        </w:rPr>
        <w:t>下文出现的</w:t>
      </w:r>
      <w:r>
        <w:rPr>
          <w:rFonts w:ascii="STSongStd-Light" w:hAnsi="STSongStd-Light" w:cs="STSongStd-Light"/>
          <w:color w:val="auto"/>
        </w:rPr>
        <w:t>“*”</w:t>
      </w:r>
      <w:r>
        <w:rPr>
          <w:rFonts w:hint="eastAsia" w:ascii="STSongStd-Light" w:hAnsi="STSongStd-Light" w:cs="STSongStd-Light"/>
          <w:color w:val="auto"/>
        </w:rPr>
        <w:t>代表随机变动实号，</w:t>
      </w:r>
      <w:r>
        <w:rPr>
          <w:rFonts w:ascii="STSongStd-Light" w:hAnsi="STSongStd-Light" w:cs="STSongStd-Light"/>
          <w:color w:val="auto"/>
        </w:rPr>
        <w:t>“</w:t>
      </w:r>
      <w:r>
        <w:rPr>
          <w:rFonts w:hint="eastAsia" w:ascii="STSongStd-Light" w:hAnsi="STSongStd-Light" w:cs="STSongStd-Light"/>
          <w:color w:val="auto"/>
        </w:rPr>
        <w:t>（</w:t>
      </w:r>
      <w:r>
        <w:rPr>
          <w:rFonts w:ascii="STSongStd-Light" w:hAnsi="STSongStd-Light" w:cs="STSongStd-Light"/>
          <w:color w:val="auto"/>
        </w:rPr>
        <w:t>*</w:t>
      </w:r>
      <w:r>
        <w:rPr>
          <w:rFonts w:hint="eastAsia" w:ascii="STSongStd-Light" w:hAnsi="STSongStd-Light" w:cs="STSongStd-Light"/>
          <w:color w:val="auto"/>
        </w:rPr>
        <w:t>）</w:t>
      </w:r>
      <w:r>
        <w:rPr>
          <w:rFonts w:ascii="STSongStd-Light" w:hAnsi="STSongStd-Light" w:cs="STSongStd-Light"/>
          <w:color w:val="auto"/>
        </w:rPr>
        <w:t>”</w:t>
      </w:r>
      <w:r>
        <w:rPr>
          <w:rFonts w:hint="eastAsia" w:ascii="STSongStd-Light" w:hAnsi="STSongStd-Light" w:cs="STSongStd-Light"/>
          <w:color w:val="auto"/>
        </w:rPr>
        <w:t>代表随机变动实号或虚号</w:t>
      </w:r>
      <w:r>
        <w:rPr>
          <w:rFonts w:ascii="STSongStd-Light" w:hAnsi="STSongStd-Light" w:cs="STSongStd-Light"/>
          <w:color w:val="auto"/>
        </w:rPr>
        <w:t xml:space="preserve">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0" w:name="_Toc529808752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、株式会社久保田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V2607-DI-T-ET22e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D2.6A-DI-T-ET22e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NP-PFR4KZ (BOSCH Corporation)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DLLA-P (BOSCH Corporation)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RHF3 (IHI Corporation)</w:t>
      </w:r>
    </w:p>
    <w:p>
      <w:r>
        <w:rPr>
          <w:rFonts w:ascii="STSongStd-Light" w:hAnsi="STSongStd-Light" w:cs="STSongStd-Light"/>
        </w:rPr>
        <w:br w:type="page"/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B402A2"/>
    <w:rsid w:val="06E70D1E"/>
    <w:rsid w:val="266F4AE3"/>
    <w:rsid w:val="2AC22CEA"/>
    <w:rsid w:val="59B402A2"/>
    <w:rsid w:val="700248A4"/>
    <w:rsid w:val="72A819AB"/>
    <w:rsid w:val="762817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2018-11-13T08:04:00Z</dcterms:created>
  <dc:creator>你瞅啥. ✌</dc:creator>
  <cp:lastModifiedBy>你瞅啥. ✌</cp:lastModifiedBy>
  <dcterms:modified xsi:type="dcterms:W3CDTF">2018-11-13T08:06:30Z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