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11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一、</w:t>
      </w:r>
      <w:r>
        <w:rPr>
          <w:rFonts w:hint="eastAsia" w:ascii="STSongStd-Light" w:hAnsi="STSongStd-Light" w:cs="STSongStd-Light"/>
          <w:b/>
          <w:bCs/>
          <w:color w:val="auto"/>
        </w:rPr>
        <w:t>更改补充</w:t>
      </w:r>
      <w:r>
        <w:rPr>
          <w:rFonts w:ascii="STSongStd-Light" w:hAnsi="STSongStd-Light" w:cs="STSongStd-Light"/>
          <w:b/>
          <w:bCs/>
          <w:color w:val="auto"/>
        </w:rPr>
        <w:t>2016</w:t>
      </w:r>
      <w:r>
        <w:rPr>
          <w:rFonts w:hint="eastAsia" w:ascii="STSongStd-Light" w:hAnsi="STSongStd-Light" w:cs="STSongStd-Light"/>
          <w:b/>
          <w:bCs/>
          <w:color w:val="auto"/>
        </w:rPr>
        <w:t>年度第十批车型目录</w:t>
      </w:r>
    </w:p>
    <w:p>
      <w:pPr>
        <w:spacing w:line="400" w:lineRule="atLeast"/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0" w:name="_Toc529808806"/>
      <w:r>
        <w:rPr>
          <w:rFonts w:hint="eastAsia" w:ascii="Times New Roman" w:hAnsi="Times New Roman" w:cs="Times New Roman"/>
          <w:b/>
          <w:bCs/>
        </w:rPr>
        <w:t>35、四川一汽丰田汽车有限公司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CA64624TSE5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2AR (</w:t>
      </w:r>
      <w:r>
        <w:rPr>
          <w:rFonts w:hint="eastAsia" w:ascii="STSongStd-Light" w:hAnsi="STSongStd-Light" w:cs="STSongStd-Light"/>
        </w:rPr>
        <w:t>日本丰田汽车公司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36280(SANGO CO.,LTD.)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RN3(</w:t>
      </w:r>
      <w:r>
        <w:rPr>
          <w:rFonts w:hint="eastAsia" w:ascii="STSongStd-Light" w:hAnsi="STSongStd-Light" w:cs="STSongStd-Light"/>
        </w:rPr>
        <w:t>天纳克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大连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77704-0R010(</w:t>
      </w:r>
      <w:r>
        <w:rPr>
          <w:rFonts w:hint="eastAsia" w:ascii="STSongStd-Light" w:hAnsi="STSongStd-Light" w:cs="STSongStd-Light"/>
        </w:rPr>
        <w:t>爱三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天津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89467-42180(DENSO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89465-0R060(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二、更改补充</w:t>
      </w:r>
      <w:r>
        <w:rPr>
          <w:rFonts w:ascii="STSongStd-Light" w:hAnsi="STSongStd-Light" w:cs="STSongStd-Light"/>
          <w:b/>
          <w:bCs/>
          <w:color w:val="auto"/>
        </w:rPr>
        <w:t>2017</w:t>
      </w:r>
      <w:r>
        <w:rPr>
          <w:rFonts w:hint="eastAsia" w:ascii="STSongStd-Light" w:hAnsi="STSongStd-Light" w:cs="STSongStd-Light"/>
          <w:b/>
          <w:bCs/>
          <w:color w:val="auto"/>
        </w:rPr>
        <w:t>年度第十三批车型目录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cs="Times New Roman"/>
        </w:rPr>
      </w:pPr>
      <w:bookmarkStart w:id="1" w:name="_Toc52980880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8、比亚迪汽车工业有限公司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BYD6470MT2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BYD476ZQA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GD5613(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BYDEG(</w:t>
      </w:r>
      <w:r>
        <w:rPr>
          <w:rFonts w:hint="eastAsia" w:ascii="STSongStd-Light" w:hAnsi="STSongStd-Light" w:cs="STSongStd-Light"/>
        </w:rPr>
        <w:t>比亚迪汽车工业有限公司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BYD476ZQA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GD5613(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BYDEG(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BYD476ZQA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GD5613(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BYDEG(</w:t>
      </w:r>
      <w:r>
        <w:rPr>
          <w:rFonts w:hint="eastAsia" w:ascii="STSongStd-Light" w:hAnsi="STSongStd-Light" w:cs="STSongStd-Light"/>
        </w:rPr>
        <w:t>比亚迪汽车工业有限公司，比亚迪汽车工业有限公司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三、更改补充</w:t>
      </w:r>
      <w:r>
        <w:rPr>
          <w:rFonts w:ascii="STSongStd-Light" w:hAnsi="STSongStd-Light" w:cs="STSongStd-Light"/>
          <w:b/>
          <w:bCs/>
          <w:color w:val="auto"/>
        </w:rPr>
        <w:t>2017</w:t>
      </w:r>
      <w:r>
        <w:rPr>
          <w:rFonts w:hint="eastAsia" w:ascii="STSongStd-Light" w:hAnsi="STSongStd-Light" w:cs="STSongStd-Light"/>
          <w:b/>
          <w:bCs/>
          <w:color w:val="auto"/>
        </w:rPr>
        <w:t>年度第十四批车型目录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cs="Times New Roman"/>
        </w:rPr>
      </w:pPr>
      <w:bookmarkStart w:id="2" w:name="_Toc52980880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4、湖南江南汽车制造有限公司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JNJ6470T1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4G63S4T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1205AA(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1205AB(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YX-V(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4G63S4T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1205AA(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1205AB(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YX-V(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4G63S4T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1205AA(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1205AB(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YX-V(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4G63S4T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1205AA(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1205AB(</w:t>
      </w:r>
      <w:r>
        <w:rPr>
          <w:rFonts w:hint="eastAsia" w:ascii="STSongStd-Light" w:hAnsi="STSongStd-Light" w:cs="STSongStd-Light"/>
        </w:rPr>
        <w:t>浙江达峰汽车技术有限公司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YX-V(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年度第一批车型目录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cs="Times New Roman"/>
        </w:rPr>
      </w:pPr>
      <w:bookmarkStart w:id="3" w:name="_Toc529808809"/>
      <w:r>
        <w:rPr>
          <w:rFonts w:hint="eastAsia" w:ascii="Times New Roman" w:hAnsi="Times New Roman" w:cs="Times New Roman"/>
          <w:b/>
          <w:bCs/>
        </w:rPr>
        <w:t>5、比亚迪汽车工业有限公司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BYD6470MT3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BYD476ZQA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GD5613(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BYDEG(</w:t>
      </w:r>
      <w:r>
        <w:rPr>
          <w:rFonts w:hint="eastAsia" w:ascii="STSongStd-Light" w:hAnsi="STSongStd-Light" w:cs="STSongStd-Light"/>
        </w:rPr>
        <w:t>比亚迪汽车工业有限公司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BYD476ZQA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GD5613(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BYDEG(</w:t>
      </w:r>
      <w:r>
        <w:rPr>
          <w:rFonts w:hint="eastAsia" w:ascii="STSongStd-Light" w:hAnsi="STSongStd-Light" w:cs="STSongStd-Light"/>
        </w:rPr>
        <w:t>比亚迪汽车工业有限公司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BYD476ZQA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GD5613(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BYDEG(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年度第十一批车型目录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4" w:name="_Toc529808810"/>
      <w:r>
        <w:rPr>
          <w:rFonts w:hint="eastAsia" w:ascii="Times New Roman" w:hAnsi="Times New Roman" w:cs="Times New Roman"/>
          <w:b/>
          <w:bCs/>
        </w:rPr>
        <w:t>2、五羊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hint="eastAsia" w:ascii="Times New Roman" w:hAnsi="Times New Roman" w:cs="Times New Roman"/>
          <w:b/>
          <w:bCs/>
        </w:rPr>
        <w:t>本田摩托（广州）有限公司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WH150-6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WH157FMJ-2A (</w:t>
      </w:r>
      <w:r>
        <w:rPr>
          <w:rFonts w:hint="eastAsia" w:ascii="STSongStd-Light" w:hAnsi="STSongStd-Light" w:cs="STSongStd-Light"/>
        </w:rPr>
        <w:t>五羊</w:t>
      </w:r>
      <w:r>
        <w:rPr>
          <w:rFonts w:ascii="STSongStd-Light" w:hAnsi="STSongStd-Light" w:cs="STSongStd-Light"/>
        </w:rPr>
        <w:t>-</w:t>
      </w:r>
      <w:r>
        <w:rPr>
          <w:rFonts w:hint="eastAsia" w:ascii="STSongStd-Light" w:hAnsi="STSongStd-Light" w:cs="STSongStd-Light"/>
        </w:rPr>
        <w:t>本田摩托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2HBA2(</w:t>
      </w:r>
      <w:r>
        <w:rPr>
          <w:rFonts w:hint="eastAsia" w:ascii="STSongStd-Light" w:hAnsi="STSongStd-Light" w:cs="STSongStd-Light"/>
        </w:rPr>
        <w:t>三井金属（珠海）环境技术有限公司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2HBA2(</w:t>
      </w:r>
      <w:r>
        <w:rPr>
          <w:rFonts w:hint="eastAsia" w:ascii="STSongStd-Light" w:hAnsi="STSongStd-Light" w:cs="STSongStd-Light"/>
        </w:rPr>
        <w:t>三井金属（珠海）环境技术有限公司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2H6A(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氧传感器： </w:t>
      </w:r>
      <w:r>
        <w:rPr>
          <w:rFonts w:ascii="STSongStd-Light" w:hAnsi="STSongStd-Light" w:cs="STSongStd-Light"/>
        </w:rPr>
        <w:t>DC2(P.T.DENSO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WH150-6A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WH157FMJ-2A (</w:t>
      </w:r>
      <w:r>
        <w:rPr>
          <w:rFonts w:hint="eastAsia" w:ascii="STSongStd-Light" w:hAnsi="STSongStd-Light" w:cs="STSongStd-Light"/>
        </w:rPr>
        <w:t>五羊</w:t>
      </w:r>
      <w:r>
        <w:rPr>
          <w:rFonts w:ascii="STSongStd-Light" w:hAnsi="STSongStd-Light" w:cs="STSongStd-Light"/>
        </w:rPr>
        <w:t>-</w:t>
      </w:r>
      <w:r>
        <w:rPr>
          <w:rFonts w:hint="eastAsia" w:ascii="STSongStd-Light" w:hAnsi="STSongStd-Light" w:cs="STSongStd-Light"/>
        </w:rPr>
        <w:t>本田摩托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2HBA2(</w:t>
      </w:r>
      <w:r>
        <w:rPr>
          <w:rFonts w:hint="eastAsia" w:ascii="STSongStd-Light" w:hAnsi="STSongStd-Light" w:cs="STSongStd-Light"/>
        </w:rPr>
        <w:t>三井金属（珠海）环境技术有限公司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2HBA2(</w:t>
      </w:r>
      <w:r>
        <w:rPr>
          <w:rFonts w:hint="eastAsia" w:ascii="STSongStd-Light" w:hAnsi="STSongStd-Light" w:cs="STSongStd-Light"/>
        </w:rPr>
        <w:t>三井金属（珠海）环境技术有限公司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2H6A(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氧传感器： </w:t>
      </w:r>
      <w:r>
        <w:rPr>
          <w:rFonts w:ascii="STSongStd-Light" w:hAnsi="STSongStd-Light" w:cs="STSongStd-Light"/>
        </w:rPr>
        <w:t>DC2(P.T.DENSO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5" w:name="_Toc529808811"/>
      <w:r>
        <w:rPr>
          <w:rFonts w:hint="eastAsia" w:ascii="Times New Roman" w:hAnsi="Times New Roman" w:cs="Times New Roman"/>
          <w:b/>
          <w:bCs/>
        </w:rPr>
        <w:t>3、五羊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hint="eastAsia" w:ascii="Times New Roman" w:hAnsi="Times New Roman" w:cs="Times New Roman"/>
          <w:b/>
          <w:bCs/>
        </w:rPr>
        <w:t>本田摩托（广州）有限公司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WH150-3C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WH157FMJ-2A (</w:t>
      </w:r>
      <w:r>
        <w:rPr>
          <w:rFonts w:hint="eastAsia" w:ascii="STSongStd-Light" w:hAnsi="STSongStd-Light" w:cs="STSongStd-Light"/>
        </w:rPr>
        <w:t>五羊</w:t>
      </w:r>
      <w:r>
        <w:rPr>
          <w:rFonts w:ascii="STSongStd-Light" w:hAnsi="STSongStd-Light" w:cs="STSongStd-Light"/>
        </w:rPr>
        <w:t>-</w:t>
      </w:r>
      <w:r>
        <w:rPr>
          <w:rFonts w:hint="eastAsia" w:ascii="STSongStd-Light" w:hAnsi="STSongStd-Light" w:cs="STSongStd-Light"/>
        </w:rPr>
        <w:t>本田摩托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2HBA2(</w:t>
      </w:r>
      <w:r>
        <w:rPr>
          <w:rFonts w:hint="eastAsia" w:ascii="STSongStd-Light" w:hAnsi="STSongStd-Light" w:cs="STSongStd-Light"/>
        </w:rPr>
        <w:t>三井金属（珠海）环境技术有限公司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2HBA2(</w:t>
      </w:r>
      <w:r>
        <w:rPr>
          <w:rFonts w:hint="eastAsia" w:ascii="STSongStd-Light" w:hAnsi="STSongStd-Light" w:cs="STSongStd-Light"/>
        </w:rPr>
        <w:t>三井金属（珠海）环境技术有限公司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2H6A(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氧传感器： </w:t>
      </w:r>
      <w:r>
        <w:rPr>
          <w:rFonts w:ascii="STSongStd-Light" w:hAnsi="STSongStd-Light" w:cs="STSongStd-Light"/>
        </w:rPr>
        <w:t>DC2(P.T.DENSO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年度第十四批车型目录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6" w:name="_Toc52980881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、广西玉柴机器股份有限公司</w:t>
      </w:r>
      <w:bookmarkEnd w:id="6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YCS04160N-53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YCS04140N-53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0ZAS(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OZAS(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0ZAS(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OZAS(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0 258 006 956(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0 258 006 956(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0 258 006 956(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 xml:space="preserve">机外净化器： </w:t>
      </w:r>
      <w:r>
        <w:rPr>
          <w:rFonts w:ascii="STSongStd-Light" w:hAnsi="STSongStd-Light" w:cs="STSongStd-Light"/>
        </w:rPr>
        <w:t>YC-TWCAT(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LZA03(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0 258 006 956(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/>
        </w:rPr>
      </w:pPr>
    </w:p>
    <w:p>
      <w:bookmarkStart w:id="7" w:name="_GoBack"/>
      <w:bookmarkEnd w:id="7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02A2"/>
    <w:rsid w:val="06E70D1E"/>
    <w:rsid w:val="120238A9"/>
    <w:rsid w:val="147B219C"/>
    <w:rsid w:val="266F4AE3"/>
    <w:rsid w:val="2AC22CEA"/>
    <w:rsid w:val="43A063B5"/>
    <w:rsid w:val="46FE7231"/>
    <w:rsid w:val="59B402A2"/>
    <w:rsid w:val="700248A4"/>
    <w:rsid w:val="72A819AB"/>
    <w:rsid w:val="76281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2018-11-13T08:04:00Z</dcterms:created>
  <dc:creator>你瞅啥. ✌</dc:creator>
  <cp:lastModifiedBy>你瞅啥. ✌</cp:lastModifiedBy>
  <dcterms:modified xsi:type="dcterms:W3CDTF">2018-11-13T08:07:30Z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